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F7" w:rsidRDefault="00D407A3" w:rsidP="00D44E6F">
      <w:pPr>
        <w:ind w:firstLine="709"/>
        <w:jc w:val="center"/>
      </w:pPr>
      <w:r>
        <w:rPr>
          <w:b/>
          <w:bCs/>
          <w:color w:val="1F3864"/>
          <w:sz w:val="28"/>
          <w:szCs w:val="28"/>
        </w:rPr>
        <w:t>ЛЕКЦІЯ 1</w:t>
      </w:r>
    </w:p>
    <w:p w:rsidR="00D516F7" w:rsidRDefault="00D407A3" w:rsidP="00D44E6F">
      <w:pPr>
        <w:ind w:firstLine="709"/>
        <w:jc w:val="center"/>
      </w:pPr>
      <w:r>
        <w:rPr>
          <w:b/>
          <w:bCs/>
          <w:sz w:val="26"/>
          <w:szCs w:val="26"/>
        </w:rPr>
        <w:t>Академічне письмо як різновид наукового спілкування. Правові засади академічної доброчесності в Україні</w:t>
      </w:r>
    </w:p>
    <w:tbl>
      <w:tblPr>
        <w:tblW w:w="97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8"/>
        <w:gridCol w:w="7932"/>
      </w:tblGrid>
      <w:tr w:rsidR="00D516F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516F7" w:rsidRDefault="00D407A3" w:rsidP="00D44E6F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516F7" w:rsidRDefault="00D44E6F" w:rsidP="00D44E6F">
            <w:pPr>
              <w:ind w:firstLine="709"/>
              <w:jc w:val="both"/>
            </w:pPr>
            <w:r>
              <w:rPr>
                <w:sz w:val="24"/>
                <w:szCs w:val="24"/>
              </w:rPr>
              <w:t>2 год. лекційних / 2</w:t>
            </w:r>
            <w:r w:rsidR="00D407A3">
              <w:rPr>
                <w:sz w:val="24"/>
                <w:szCs w:val="24"/>
              </w:rPr>
              <w:t xml:space="preserve"> год. практичних (Змістовий модуль 1, Тема 1)</w:t>
            </w:r>
          </w:p>
        </w:tc>
      </w:tr>
      <w:tr w:rsidR="00D516F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516F7" w:rsidRDefault="00D407A3" w:rsidP="00D44E6F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Мета лекції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516F7" w:rsidRDefault="00D407A3" w:rsidP="00D44E6F">
            <w:pPr>
              <w:ind w:firstLine="709"/>
              <w:jc w:val="both"/>
            </w:pPr>
            <w:r>
              <w:rPr>
                <w:sz w:val="24"/>
                <w:szCs w:val="24"/>
              </w:rPr>
              <w:t>сформувати у здобувачів освіти базове розуміння академічного письма як виду наукової комунікації та ознайомити з правовими засадами академічної доброчесності в Україні відповідн</w:t>
            </w:r>
            <w:r>
              <w:rPr>
                <w:sz w:val="24"/>
                <w:szCs w:val="24"/>
              </w:rPr>
              <w:t>о до Закону України «Про академічну доброчесність» № 4742-IX.</w:t>
            </w:r>
          </w:p>
        </w:tc>
      </w:tr>
      <w:tr w:rsidR="00D516F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516F7" w:rsidRDefault="00D407A3" w:rsidP="00D44E6F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Ключові поняття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516F7" w:rsidRDefault="00D407A3" w:rsidP="00D44E6F">
            <w:pPr>
              <w:ind w:firstLine="709"/>
              <w:jc w:val="both"/>
            </w:pPr>
            <w:r>
              <w:rPr>
                <w:sz w:val="24"/>
                <w:szCs w:val="24"/>
              </w:rPr>
              <w:t>академічне письмо, наукова комунікація, академічна доброчесність, цінності доброчесності, презумпція академічної доброчесності, академічне порушення, академічна відповідальність.</w:t>
            </w:r>
          </w:p>
        </w:tc>
      </w:tr>
    </w:tbl>
    <w:p w:rsidR="00D516F7" w:rsidRDefault="00D516F7" w:rsidP="00D44E6F">
      <w:pPr>
        <w:ind w:firstLine="709"/>
      </w:pP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План лекції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Академічне письмо як складова наукової комунікації: поняття, оз</w:t>
      </w:r>
      <w:r>
        <w:rPr>
          <w:sz w:val="24"/>
          <w:szCs w:val="24"/>
        </w:rPr>
        <w:t>наки, функції.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Дисципліна «Основи академічного письма»: мета, завдання, місце серед інших дисциплін освітньої програми.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Поняття та цінності академічної доброчесності.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Закон України «Про академічну доброчесність» № 4742-IX: історія прийняття, сфера дії, стр</w:t>
      </w:r>
      <w:r>
        <w:rPr>
          <w:sz w:val="24"/>
          <w:szCs w:val="24"/>
        </w:rPr>
        <w:t>уктура.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Основні правила академічної доброчесності: перелік академічних порушень.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Академічна відповідальність: презумпція доброчесності, процедура розгляду, заходи реагування.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1. Академічне письмо як складова наукової комунікації: поняття, ознаки, функції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Академічне письмо — це вид писемної мовленнєвої діяльності, спрямований на створення, оформлення й передавання наукового знання за усталеними в науковій спільноті правилами. На відміну від побутового чи публіцистичного мовлення, академічний текст підпорядк</w:t>
      </w:r>
      <w:r>
        <w:rPr>
          <w:sz w:val="24"/>
          <w:szCs w:val="24"/>
        </w:rPr>
        <w:t>ований особливій меті: не просто повідомити інформацію, а обґрунтувати твердження, довести гіпотезу, узагальнити результати дослідження так, щоб їх міг перевірити й оцінити будь-який фахівець галузі.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Академічне письмо є формою наукової комунікації — обміну</w:t>
      </w:r>
      <w:r>
        <w:rPr>
          <w:sz w:val="24"/>
          <w:szCs w:val="24"/>
        </w:rPr>
        <w:t xml:space="preserve"> знаннями між дослідниками, викладачами та здобувачами освіти через тексти визначених жанрів (статті, тези, курсові й кваліфікаційні роботи, звіти, рецензії тощо). Науковій комунікації властиві кілька ознак, які визначають і специфіку академічного письма: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 xml:space="preserve">об'єктивність — виклад спирається на факти, дані, </w:t>
      </w:r>
      <w:proofErr w:type="spellStart"/>
      <w:r>
        <w:rPr>
          <w:sz w:val="24"/>
          <w:szCs w:val="24"/>
        </w:rPr>
        <w:t>перевірювані</w:t>
      </w:r>
      <w:proofErr w:type="spellEnd"/>
      <w:r>
        <w:rPr>
          <w:sz w:val="24"/>
          <w:szCs w:val="24"/>
        </w:rPr>
        <w:t xml:space="preserve"> джерела, а не на особисті враження чи емоційні оцінки;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точність і однозначність — терміни та формулювання не допускають подвійного тлумачення;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логічність і послідовність — кожна теза підкріплює</w:t>
      </w:r>
      <w:r>
        <w:rPr>
          <w:sz w:val="24"/>
          <w:szCs w:val="24"/>
        </w:rPr>
        <w:t>ться аргументом і випливає з попередньої;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proofErr w:type="spellStart"/>
      <w:r>
        <w:rPr>
          <w:sz w:val="24"/>
          <w:szCs w:val="24"/>
        </w:rPr>
        <w:t>інтертекстуальність</w:t>
      </w:r>
      <w:proofErr w:type="spellEnd"/>
      <w:r>
        <w:rPr>
          <w:sz w:val="24"/>
          <w:szCs w:val="24"/>
        </w:rPr>
        <w:t xml:space="preserve"> — науковий текст завжди спирається на здобутки попередників і прямо вказує на це через цитування та посилання;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proofErr w:type="spellStart"/>
      <w:r>
        <w:rPr>
          <w:sz w:val="24"/>
          <w:szCs w:val="24"/>
        </w:rPr>
        <w:t>верифікованість</w:t>
      </w:r>
      <w:proofErr w:type="spellEnd"/>
      <w:r>
        <w:rPr>
          <w:sz w:val="24"/>
          <w:szCs w:val="24"/>
        </w:rPr>
        <w:t xml:space="preserve"> — будь-яке твердження в науковому тексті має бути таким, що його мо</w:t>
      </w:r>
      <w:r>
        <w:rPr>
          <w:sz w:val="24"/>
          <w:szCs w:val="24"/>
        </w:rPr>
        <w:t>жна перевірити (за першоджерелом, методикою, даними).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 xml:space="preserve">Саме остання ознака — </w:t>
      </w:r>
      <w:proofErr w:type="spellStart"/>
      <w:r>
        <w:rPr>
          <w:sz w:val="24"/>
          <w:szCs w:val="24"/>
        </w:rPr>
        <w:t>верифікованість</w:t>
      </w:r>
      <w:proofErr w:type="spellEnd"/>
      <w:r>
        <w:rPr>
          <w:sz w:val="24"/>
          <w:szCs w:val="24"/>
        </w:rPr>
        <w:t xml:space="preserve"> — безпосередньо пов'язує академічне письмо з академічною доброчесністю: якщо автор посилається на джерело, яке не існує, спотворює дані або видає чужий текст за вла</w:t>
      </w:r>
      <w:r>
        <w:rPr>
          <w:sz w:val="24"/>
          <w:szCs w:val="24"/>
        </w:rPr>
        <w:t>сний, він руйнує саму можливість наукової перевірки, а отже, підриває довіру до науки як соціального інституту.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lastRenderedPageBreak/>
        <w:t>2. Дисципліна «Основи академічного письма»: мета, завдання, місце серед інших дисциплін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Мета дисципліни — навчити здобувачів освіти ефективно, відповідально та академічно доброчесно виражати думки й ідеї в письмовій формі, оволодіти навичками наукового аргументування, коректного цитування та прозорого, етичного використання технологій штучног</w:t>
      </w:r>
      <w:r>
        <w:rPr>
          <w:sz w:val="24"/>
          <w:szCs w:val="24"/>
        </w:rPr>
        <w:t>о інтелекту (ШІ), сформувати культуру академічної доброчесності відповідно до Закону України «Про академічну доброчесність» № 4742-IX.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Дисципліна логічно спирається на курс «Українська мова (за професійним спрямуванням)» і, своєю чергою, забезпечує успішне</w:t>
      </w:r>
      <w:r>
        <w:rPr>
          <w:sz w:val="24"/>
          <w:szCs w:val="24"/>
        </w:rPr>
        <w:t xml:space="preserve"> виконання курсових робіт та підготовку й захист кваліфікаційної роботи. Навички, здобуті в межах курсу, є наскрізними для всього періоду навчання: від написання перших конспектів і рефератів до захисту випускної кваліфікаційної роботи.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 xml:space="preserve">Курс </w:t>
      </w:r>
      <w:proofErr w:type="spellStart"/>
      <w:r>
        <w:rPr>
          <w:sz w:val="24"/>
          <w:szCs w:val="24"/>
        </w:rPr>
        <w:t>структуровано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у два змістові модулі. У першому модулі здобувачі формують «фундамент»: опановують мовний рівень наукового тексту, навчаються шукати інформацію (зокрема з використанням інструментів ШІ), критично оцінювати джерела та коректно, доброчесно цитувати їх. У дру</w:t>
      </w:r>
      <w:r>
        <w:rPr>
          <w:sz w:val="24"/>
          <w:szCs w:val="24"/>
        </w:rPr>
        <w:t>гому модулі ці навички застосовуються на рівні цілого тексту — для опанування жанрів академічного письма, його структури та презентації результатів.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3. Поняття та цінності академічної доброчесності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Академічна доброчесність — це сукупність етичних принципів</w:t>
      </w:r>
      <w:r>
        <w:rPr>
          <w:sz w:val="24"/>
          <w:szCs w:val="24"/>
        </w:rPr>
        <w:t xml:space="preserve"> і визначених законом правил, якими мають керуватися учасники освітнього процесу під час навчання, викладання та провадження наукової (творчої) діяльності з метою забезпечення довіри до результатів навчання та наукових досягнень.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Закон України «Про академі</w:t>
      </w:r>
      <w:r>
        <w:rPr>
          <w:sz w:val="24"/>
          <w:szCs w:val="24"/>
        </w:rPr>
        <w:t>чну доброчесність» № 4742-IX прямо називає базові цінності академічної доброчесності, визнані світовою академічною спільнотою: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чесність — правдиве представлення власного внеску в роботу та коректне визнання внеску інших;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довіра — впевненість учасників осві</w:t>
      </w:r>
      <w:r>
        <w:rPr>
          <w:sz w:val="24"/>
          <w:szCs w:val="24"/>
        </w:rPr>
        <w:t>тнього процесу в тому, що результати навчання та досліджень відповідають дійсності;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повага — визнання прав інтелектуальної власності та гідності інших дослідників;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справедливість — однакові вимоги та однакові правила оцінювання для всіх учасників процесу;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відповідальність — усвідомлення особистих і, за потреби, інституційних наслідків власних дій;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стійкість і рішучість — готовність дотримуватися цих цінностей навіть за несприятливих обставин чи тиску.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До принципів академічної доброчесності, визначених Закон</w:t>
      </w:r>
      <w:r>
        <w:rPr>
          <w:sz w:val="24"/>
          <w:szCs w:val="24"/>
        </w:rPr>
        <w:t>ом, також належать нетерпимість (нульова толерантність) до будь-яких проявів її порушення, повага до результатів академічної діяльності (авторства) іншої людини та непорушність прав інтелектуальної власності, а також уникнення конфлікту інтересів.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4. Закон</w:t>
      </w:r>
      <w:r>
        <w:rPr>
          <w:b/>
          <w:bCs/>
          <w:color w:val="2F5496"/>
          <w:sz w:val="25"/>
          <w:szCs w:val="25"/>
        </w:rPr>
        <w:t xml:space="preserve"> України «Про академічну доброчесність» № 4742-IX: історія прийняття, сфера дії, структура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 xml:space="preserve">Верховна Рада України ухвалила Закон «Про академічну доброчесність» 18 грудня 2025 року. Президент України підписав його 29 січня 2026 року, а офіційно опубліковано </w:t>
      </w:r>
      <w:r>
        <w:rPr>
          <w:sz w:val="24"/>
          <w:szCs w:val="24"/>
        </w:rPr>
        <w:t xml:space="preserve">документ було 31 січня 2026 року в газеті «Голос України». Закон набрав чинності 1 лютого 2026 року, а повністю введений у дію — з 31 липня 2026 року: саме до цієї дати заклади освіти й наукові установи зобов'язані розробити та оприлюднити на власних </w:t>
      </w:r>
      <w:proofErr w:type="spellStart"/>
      <w:r>
        <w:rPr>
          <w:sz w:val="24"/>
          <w:szCs w:val="24"/>
        </w:rPr>
        <w:t>вебса</w:t>
      </w:r>
      <w:r>
        <w:rPr>
          <w:sz w:val="24"/>
          <w:szCs w:val="24"/>
        </w:rPr>
        <w:t>йтах</w:t>
      </w:r>
      <w:proofErr w:type="spellEnd"/>
      <w:r>
        <w:rPr>
          <w:sz w:val="24"/>
          <w:szCs w:val="24"/>
        </w:rPr>
        <w:t xml:space="preserve"> внутрішні політики академічної доброчесності, узгоджені з органами студентського самоврядування та науковим товариством.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Це перший в Україні закон, який на законодавчому рівні системно регулює питання академічної доброчесності — від дошкільної та зага</w:t>
      </w:r>
      <w:r>
        <w:rPr>
          <w:sz w:val="24"/>
          <w:szCs w:val="24"/>
        </w:rPr>
        <w:t xml:space="preserve">льної середньої освіти до вищої освіти </w:t>
      </w:r>
      <w:r>
        <w:rPr>
          <w:sz w:val="24"/>
          <w:szCs w:val="24"/>
        </w:rPr>
        <w:lastRenderedPageBreak/>
        <w:t>й науки, а також перший в Україні (і один із перших у Європі) закон, що прямо визначає правила використання штучного інтелекту в освітній і науковій діяльності.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Сфера дії Закону поширюється на широке коло учасників: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педагогічних, науково-педагогічних та наукових працівників — відповідальних за доброчесність у викладанні й дослідницькій діяльності;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здобувачів освіти та вступників — уперше прямо охоплених дією закону нарівні з викладачами;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учасників конкурсів, експертів</w:t>
      </w:r>
      <w:r>
        <w:rPr>
          <w:sz w:val="24"/>
          <w:szCs w:val="24"/>
        </w:rPr>
        <w:t>, освітні та наукові установи — усіх, хто задіяний у забезпеченні доброчесності на інституційному рівні.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Структурно Закон складається з розділів, що визначають сферу дії та законодавство з питань доброчесності, цінності й принципи академічної доброчесності</w:t>
      </w:r>
      <w:r>
        <w:rPr>
          <w:sz w:val="24"/>
          <w:szCs w:val="24"/>
        </w:rPr>
        <w:t>, основні правила академічної доброчесності (окремо — для викладацької, науково-педагогічної діяльності та для здобувачів освіти), перелік академічних порушень, засади академічної відповідальності, процедуру розгляду повідомлень про порушення та інституцій</w:t>
      </w:r>
      <w:r>
        <w:rPr>
          <w:sz w:val="24"/>
          <w:szCs w:val="24"/>
        </w:rPr>
        <w:t>ні механізми забезпечення доброчесності.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5. Основні правила академічної доброчесності: перелік академічних порушень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Закон уперше на законодавчому рівні визначає вичерпний перелік академічних порушень, серед яких: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академічний плагіат — оприлюднення (частков</w:t>
      </w:r>
      <w:r>
        <w:rPr>
          <w:sz w:val="24"/>
          <w:szCs w:val="24"/>
        </w:rPr>
        <w:t>о або повністю) чужих результатів, тексту, ідей без належного посилання на автора чи джерело;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 xml:space="preserve">академічний </w:t>
      </w:r>
      <w:proofErr w:type="spellStart"/>
      <w:r>
        <w:rPr>
          <w:sz w:val="24"/>
          <w:szCs w:val="24"/>
        </w:rPr>
        <w:t>самоплагіат</w:t>
      </w:r>
      <w:proofErr w:type="spellEnd"/>
      <w:r>
        <w:rPr>
          <w:sz w:val="24"/>
          <w:szCs w:val="24"/>
        </w:rPr>
        <w:t xml:space="preserve"> — повторне оприлюднення власних раніше опублікованих результатів як нових без належного посилання на попередню публікацію;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фабрикація — ви</w:t>
      </w:r>
      <w:r>
        <w:rPr>
          <w:sz w:val="24"/>
          <w:szCs w:val="24"/>
        </w:rPr>
        <w:t>гадування даних або результатів дослідження, яких не існувало;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фальсифікація — свідома зміна чи перекручення наявних даних або результатів дослідження;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списування — виконання письмових робіт із залученням зовнішніх джерел або допомоги, не дозволених умовам</w:t>
      </w:r>
      <w:r>
        <w:rPr>
          <w:sz w:val="24"/>
          <w:szCs w:val="24"/>
        </w:rPr>
        <w:t>и завдання, зокрема з використанням мобільних пристроїв під час контролю знань;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r>
        <w:rPr>
          <w:sz w:val="24"/>
          <w:szCs w:val="24"/>
        </w:rPr>
        <w:t>виконання робіт на замовлення — здобуття наукового чи освітнього результату особою, яка не є його дійсним автором;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proofErr w:type="spellStart"/>
      <w:r>
        <w:rPr>
          <w:sz w:val="24"/>
          <w:szCs w:val="24"/>
        </w:rPr>
        <w:t>недоброчесне</w:t>
      </w:r>
      <w:proofErr w:type="spellEnd"/>
      <w:r>
        <w:rPr>
          <w:sz w:val="24"/>
          <w:szCs w:val="24"/>
        </w:rPr>
        <w:t xml:space="preserve"> використання результатів, </w:t>
      </w:r>
      <w:proofErr w:type="spellStart"/>
      <w:r>
        <w:rPr>
          <w:sz w:val="24"/>
          <w:szCs w:val="24"/>
        </w:rPr>
        <w:t>згенерованих</w:t>
      </w:r>
      <w:proofErr w:type="spellEnd"/>
      <w:r>
        <w:rPr>
          <w:sz w:val="24"/>
          <w:szCs w:val="24"/>
        </w:rPr>
        <w:t xml:space="preserve"> штучним і</w:t>
      </w:r>
      <w:r>
        <w:rPr>
          <w:sz w:val="24"/>
          <w:szCs w:val="24"/>
        </w:rPr>
        <w:t xml:space="preserve">нтелектом, — зокрема подання </w:t>
      </w:r>
      <w:proofErr w:type="spellStart"/>
      <w:r>
        <w:rPr>
          <w:sz w:val="24"/>
          <w:szCs w:val="24"/>
        </w:rPr>
        <w:t>ШІ-згенерованого</w:t>
      </w:r>
      <w:proofErr w:type="spellEnd"/>
      <w:r>
        <w:rPr>
          <w:sz w:val="24"/>
          <w:szCs w:val="24"/>
        </w:rPr>
        <w:t xml:space="preserve"> тексту як результату власної інтелектуальної діяльності без належного розкриття цього факту;</w:t>
      </w:r>
    </w:p>
    <w:p w:rsidR="00D516F7" w:rsidRDefault="00D407A3" w:rsidP="00D44E6F">
      <w:pPr>
        <w:pStyle w:val="a4"/>
        <w:numPr>
          <w:ilvl w:val="0"/>
          <w:numId w:val="2"/>
        </w:numPr>
        <w:ind w:left="0" w:firstLine="709"/>
        <w:jc w:val="both"/>
      </w:pPr>
      <w:proofErr w:type="spellStart"/>
      <w:r>
        <w:rPr>
          <w:sz w:val="24"/>
          <w:szCs w:val="24"/>
        </w:rPr>
        <w:t>недоброчесне</w:t>
      </w:r>
      <w:proofErr w:type="spellEnd"/>
      <w:r>
        <w:rPr>
          <w:sz w:val="24"/>
          <w:szCs w:val="24"/>
        </w:rPr>
        <w:t xml:space="preserve"> оцінювання — свідомо необ'єктивне чи упереджене оцінювання результатів навчання чи наукової діяльності.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Важливо зауважити: Закон не забороняє використання штучного інтелекту в навчальній і науковій діяльності — він легітимізує таке використання за умови, що воно є прозорим, етичним і належно задокументованим. Детально правила прозорого використання ШІ — зокр</w:t>
      </w:r>
      <w:r>
        <w:rPr>
          <w:sz w:val="24"/>
          <w:szCs w:val="24"/>
        </w:rPr>
        <w:t>ема порядок його декларування під час пошуку джерел, цитування та написання тексту — розглядатимуться в наступних темах курсу, органічно вплетені в кожен етап роботи над академічним текстом.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6. Академічна відповідальність: презумпція доброчесності, процеду</w:t>
      </w:r>
      <w:r>
        <w:rPr>
          <w:b/>
          <w:bCs/>
          <w:color w:val="2F5496"/>
          <w:sz w:val="25"/>
          <w:szCs w:val="25"/>
        </w:rPr>
        <w:t>ра розгляду, заходи реагування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Ключовий процедурний принцип Закону — презумпція академічної доброчесності: особа вважається такою, що дотримується правил академічної доброчесності, доки протилежне не буде доведено в порядку, встановленому законом та внутрі</w:t>
      </w:r>
      <w:r>
        <w:rPr>
          <w:sz w:val="24"/>
          <w:szCs w:val="24"/>
        </w:rPr>
        <w:t>шніми процедурами закладу освіти.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Рішення щодо академічної відповідальності ухвалюють виключно уповноважені органи закладу освіти (наукової установи) із обов'язковим дотриманням встановленої процедури розгляду повідомлень про порушення. Повідомлення розгля</w:t>
      </w:r>
      <w:r>
        <w:rPr>
          <w:sz w:val="24"/>
          <w:szCs w:val="24"/>
        </w:rPr>
        <w:t xml:space="preserve">даються за </w:t>
      </w:r>
      <w:r>
        <w:rPr>
          <w:sz w:val="24"/>
          <w:szCs w:val="24"/>
        </w:rPr>
        <w:lastRenderedPageBreak/>
        <w:t xml:space="preserve">наявності доказів (посилань на джерела, </w:t>
      </w:r>
      <w:proofErr w:type="spellStart"/>
      <w:r>
        <w:rPr>
          <w:sz w:val="24"/>
          <w:szCs w:val="24"/>
        </w:rPr>
        <w:t>скріншотів</w:t>
      </w:r>
      <w:proofErr w:type="spellEnd"/>
      <w:r>
        <w:rPr>
          <w:sz w:val="24"/>
          <w:szCs w:val="24"/>
        </w:rPr>
        <w:t>, оригіналів публікацій тощо); анонімні повідомлення без можливості перевірки фактів заклад освіти може не розглядати.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>Залежно від характеру та тяжкості порушення Закон передбачає застосування ви</w:t>
      </w:r>
      <w:r>
        <w:rPr>
          <w:sz w:val="24"/>
          <w:szCs w:val="24"/>
        </w:rPr>
        <w:t xml:space="preserve">ховних, академічних або дисциплінарних заходів реагування — від попередження чи повторного виконання завдання до анулювання результатів оцінювання, відрахування чи позбавлення наукового ступеня, </w:t>
      </w:r>
      <w:proofErr w:type="spellStart"/>
      <w:r>
        <w:rPr>
          <w:sz w:val="24"/>
          <w:szCs w:val="24"/>
        </w:rPr>
        <w:t>ступеня</w:t>
      </w:r>
      <w:proofErr w:type="spellEnd"/>
      <w:r>
        <w:rPr>
          <w:sz w:val="24"/>
          <w:szCs w:val="24"/>
        </w:rPr>
        <w:t xml:space="preserve"> вищої освіти або вченого звання. Заходи застосовуютьс</w:t>
      </w:r>
      <w:r>
        <w:rPr>
          <w:sz w:val="24"/>
          <w:szCs w:val="24"/>
        </w:rPr>
        <w:t>я пропорційно до вчиненого порушення, з урахуванням його повторюваності та обставин.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Висновки</w:t>
      </w:r>
    </w:p>
    <w:p w:rsidR="00D516F7" w:rsidRDefault="00D407A3" w:rsidP="00D44E6F">
      <w:pPr>
        <w:ind w:firstLine="709"/>
        <w:jc w:val="both"/>
      </w:pPr>
      <w:r>
        <w:rPr>
          <w:sz w:val="24"/>
          <w:szCs w:val="24"/>
        </w:rPr>
        <w:t xml:space="preserve">Академічне письмо — не просто навичка грамотного викладу думок, а невіддільна частина наукової комунікації, побудованої на довірі, </w:t>
      </w:r>
      <w:proofErr w:type="spellStart"/>
      <w:r>
        <w:rPr>
          <w:sz w:val="24"/>
          <w:szCs w:val="24"/>
        </w:rPr>
        <w:t>перевірюваності</w:t>
      </w:r>
      <w:proofErr w:type="spellEnd"/>
      <w:r>
        <w:rPr>
          <w:sz w:val="24"/>
          <w:szCs w:val="24"/>
        </w:rPr>
        <w:t xml:space="preserve"> та повазі до чу</w:t>
      </w:r>
      <w:r>
        <w:rPr>
          <w:sz w:val="24"/>
          <w:szCs w:val="24"/>
        </w:rPr>
        <w:t xml:space="preserve">жого інтелектуального внеску. Із набранням чинності Закону України «Про академічну доброчесність» № 4742-IX ці етичні орієнтири вперше здобули системне законодавче закріплення — з чітким переліком цінностей, порушень і механізмів відповідальності, а також </w:t>
      </w:r>
      <w:r>
        <w:rPr>
          <w:sz w:val="24"/>
          <w:szCs w:val="24"/>
        </w:rPr>
        <w:t xml:space="preserve">окремим врегулюванням використання штучного інтелекту. Розуміння цих засад — необхідна передумова для опанування всіх наступних тем курсу, де студенти навчаться застосовувати ці принципи на практиці: під час пошуку інформації, цитування джерел і написання </w:t>
      </w:r>
      <w:r>
        <w:rPr>
          <w:sz w:val="24"/>
          <w:szCs w:val="24"/>
        </w:rPr>
        <w:t>власних академічних текстів.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Питання для самоконтролю</w:t>
      </w:r>
    </w:p>
    <w:p w:rsidR="00D516F7" w:rsidRDefault="00D407A3" w:rsidP="00D44E6F">
      <w:pPr>
        <w:pStyle w:val="a4"/>
        <w:numPr>
          <w:ilvl w:val="0"/>
          <w:numId w:val="5"/>
        </w:numPr>
        <w:jc w:val="both"/>
      </w:pPr>
      <w:bookmarkStart w:id="0" w:name="_GoBack"/>
      <w:bookmarkEnd w:id="0"/>
      <w:r>
        <w:rPr>
          <w:sz w:val="24"/>
          <w:szCs w:val="24"/>
        </w:rPr>
        <w:t>Чим академічне письмо відрізняється від інших видів писемного мовлення? Назвіть його основні ознаки.</w:t>
      </w:r>
    </w:p>
    <w:p w:rsidR="00D516F7" w:rsidRDefault="00D407A3" w:rsidP="00D44E6F">
      <w:pPr>
        <w:pStyle w:val="a4"/>
        <w:numPr>
          <w:ilvl w:val="0"/>
          <w:numId w:val="5"/>
        </w:numPr>
        <w:ind w:left="0" w:firstLine="709"/>
        <w:jc w:val="both"/>
      </w:pPr>
      <w:r>
        <w:rPr>
          <w:sz w:val="24"/>
          <w:szCs w:val="24"/>
        </w:rPr>
        <w:t>Яке місце посідає дисципліна «Основи академічного письма» серед інших освітніх компонентів програми?</w:t>
      </w:r>
    </w:p>
    <w:p w:rsidR="00D516F7" w:rsidRDefault="00D407A3" w:rsidP="00D44E6F">
      <w:pPr>
        <w:pStyle w:val="a4"/>
        <w:numPr>
          <w:ilvl w:val="0"/>
          <w:numId w:val="5"/>
        </w:numPr>
        <w:ind w:left="0" w:firstLine="709"/>
        <w:jc w:val="both"/>
      </w:pPr>
      <w:r>
        <w:rPr>
          <w:sz w:val="24"/>
          <w:szCs w:val="24"/>
        </w:rPr>
        <w:t>Назвіть цінності академічної доброчесності, визначені Законом України № 4742-IX.</w:t>
      </w:r>
    </w:p>
    <w:p w:rsidR="00D516F7" w:rsidRDefault="00D407A3" w:rsidP="00D44E6F">
      <w:pPr>
        <w:pStyle w:val="a4"/>
        <w:numPr>
          <w:ilvl w:val="0"/>
          <w:numId w:val="5"/>
        </w:numPr>
        <w:ind w:left="0" w:firstLine="709"/>
        <w:jc w:val="both"/>
      </w:pPr>
      <w:r>
        <w:rPr>
          <w:sz w:val="24"/>
          <w:szCs w:val="24"/>
        </w:rPr>
        <w:t>Коли набрав чинності та коли повністю вводиться в дію Закон України «Про академічну доброчесність»?</w:t>
      </w:r>
    </w:p>
    <w:p w:rsidR="00D516F7" w:rsidRDefault="00D407A3" w:rsidP="00D44E6F">
      <w:pPr>
        <w:pStyle w:val="a4"/>
        <w:numPr>
          <w:ilvl w:val="0"/>
          <w:numId w:val="5"/>
        </w:numPr>
        <w:ind w:left="0" w:firstLine="709"/>
        <w:jc w:val="both"/>
      </w:pPr>
      <w:r>
        <w:rPr>
          <w:sz w:val="24"/>
          <w:szCs w:val="24"/>
        </w:rPr>
        <w:t>Перелічіть види академічних порушень, визначені Законом. Чим фабрикація відрізняється від фальсифікації?</w:t>
      </w:r>
    </w:p>
    <w:p w:rsidR="00D516F7" w:rsidRDefault="00D407A3" w:rsidP="00D44E6F">
      <w:pPr>
        <w:pStyle w:val="a4"/>
        <w:numPr>
          <w:ilvl w:val="0"/>
          <w:numId w:val="5"/>
        </w:numPr>
        <w:ind w:left="0" w:firstLine="709"/>
        <w:jc w:val="both"/>
      </w:pPr>
      <w:r>
        <w:rPr>
          <w:sz w:val="24"/>
          <w:szCs w:val="24"/>
        </w:rPr>
        <w:t>Як Закон регулює використання штучного інтелекту в академічній діяльності — забороняє чи легітимізує його? За яких умов?</w:t>
      </w:r>
    </w:p>
    <w:p w:rsidR="00D516F7" w:rsidRDefault="00D407A3" w:rsidP="00D44E6F">
      <w:pPr>
        <w:pStyle w:val="a4"/>
        <w:numPr>
          <w:ilvl w:val="0"/>
          <w:numId w:val="5"/>
        </w:numPr>
        <w:ind w:left="0" w:firstLine="709"/>
        <w:jc w:val="both"/>
      </w:pPr>
      <w:r>
        <w:rPr>
          <w:sz w:val="24"/>
          <w:szCs w:val="24"/>
        </w:rPr>
        <w:t>У чому суть принципу презумпці</w:t>
      </w:r>
      <w:r>
        <w:rPr>
          <w:sz w:val="24"/>
          <w:szCs w:val="24"/>
        </w:rPr>
        <w:t>ї академічної доброчесності?</w:t>
      </w:r>
    </w:p>
    <w:p w:rsidR="00D516F7" w:rsidRDefault="00D407A3" w:rsidP="00D44E6F">
      <w:pPr>
        <w:pStyle w:val="a4"/>
        <w:numPr>
          <w:ilvl w:val="0"/>
          <w:numId w:val="5"/>
        </w:numPr>
        <w:ind w:left="0" w:firstLine="709"/>
        <w:jc w:val="both"/>
      </w:pPr>
      <w:r>
        <w:rPr>
          <w:sz w:val="24"/>
          <w:szCs w:val="24"/>
        </w:rPr>
        <w:t>Які заходи академічної відповідальності передбачені за порушення академічної доброчесності?</w:t>
      </w:r>
    </w:p>
    <w:p w:rsidR="00D516F7" w:rsidRDefault="00D407A3" w:rsidP="00D44E6F">
      <w:pPr>
        <w:ind w:firstLine="709"/>
      </w:pPr>
      <w:r>
        <w:rPr>
          <w:b/>
          <w:bCs/>
          <w:color w:val="2F5496"/>
          <w:sz w:val="25"/>
          <w:szCs w:val="25"/>
        </w:rPr>
        <w:t>Рекомендована література до теми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>Закон України «Про академічну доброчесність» від 18.12.2025 № 4742-IX. URL: https://zakon.rada.gov.ua/</w:t>
      </w:r>
      <w:r>
        <w:rPr>
          <w:sz w:val="24"/>
          <w:szCs w:val="24"/>
        </w:rPr>
        <w:t>laws/show/4742-20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 xml:space="preserve">Академічне письмо: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>. посібник / уклад.: С. К. Ревуцька, В. М. Зінченко. Кривий Ріг, 2019. 130 с.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 xml:space="preserve">Методичні рекомендації для закладів вищої освіти з підтримки принципів академічної доброчесності / </w:t>
      </w:r>
      <w:proofErr w:type="spellStart"/>
      <w:r>
        <w:rPr>
          <w:sz w:val="24"/>
          <w:szCs w:val="24"/>
        </w:rPr>
        <w:t>упоряд</w:t>
      </w:r>
      <w:proofErr w:type="spellEnd"/>
      <w:r>
        <w:rPr>
          <w:sz w:val="24"/>
          <w:szCs w:val="24"/>
        </w:rPr>
        <w:t>.: В. Бахрушин, Є. Ніколаєв. 201</w:t>
      </w:r>
      <w:r>
        <w:rPr>
          <w:sz w:val="24"/>
          <w:szCs w:val="24"/>
        </w:rPr>
        <w:t>9. 41 с.</w:t>
      </w:r>
    </w:p>
    <w:p w:rsidR="00D516F7" w:rsidRDefault="00D407A3" w:rsidP="00D44E6F">
      <w:pPr>
        <w:pStyle w:val="a4"/>
        <w:numPr>
          <w:ilvl w:val="0"/>
          <w:numId w:val="3"/>
        </w:numPr>
        <w:ind w:left="0" w:firstLine="709"/>
        <w:jc w:val="both"/>
      </w:pPr>
      <w:r>
        <w:rPr>
          <w:sz w:val="24"/>
          <w:szCs w:val="24"/>
        </w:rPr>
        <w:t xml:space="preserve">Внутрішня політика академічної доброчесності закладу освіти (оприлюднюється на офіційному </w:t>
      </w:r>
      <w:proofErr w:type="spellStart"/>
      <w:r>
        <w:rPr>
          <w:sz w:val="24"/>
          <w:szCs w:val="24"/>
        </w:rPr>
        <w:t>вебсайті</w:t>
      </w:r>
      <w:proofErr w:type="spellEnd"/>
      <w:r>
        <w:rPr>
          <w:sz w:val="24"/>
          <w:szCs w:val="24"/>
        </w:rPr>
        <w:t xml:space="preserve"> закладу відповідно до вимог Закону № 4742-IX).</w:t>
      </w:r>
    </w:p>
    <w:sectPr w:rsidR="00D516F7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60A08"/>
    <w:multiLevelType w:val="hybridMultilevel"/>
    <w:tmpl w:val="0EB0B49E"/>
    <w:lvl w:ilvl="0" w:tplc="9EA24D30">
      <w:start w:val="1"/>
      <w:numFmt w:val="bullet"/>
      <w:lvlText w:val="●"/>
      <w:lvlJc w:val="left"/>
      <w:pPr>
        <w:ind w:left="720" w:hanging="360"/>
      </w:pPr>
    </w:lvl>
    <w:lvl w:ilvl="1" w:tplc="BC628520">
      <w:start w:val="1"/>
      <w:numFmt w:val="bullet"/>
      <w:lvlText w:val="○"/>
      <w:lvlJc w:val="left"/>
      <w:pPr>
        <w:ind w:left="1440" w:hanging="360"/>
      </w:pPr>
    </w:lvl>
    <w:lvl w:ilvl="2" w:tplc="874CD4D2">
      <w:start w:val="1"/>
      <w:numFmt w:val="bullet"/>
      <w:lvlText w:val="■"/>
      <w:lvlJc w:val="left"/>
      <w:pPr>
        <w:ind w:left="2160" w:hanging="360"/>
      </w:pPr>
    </w:lvl>
    <w:lvl w:ilvl="3" w:tplc="3D183FD0">
      <w:start w:val="1"/>
      <w:numFmt w:val="bullet"/>
      <w:lvlText w:val="●"/>
      <w:lvlJc w:val="left"/>
      <w:pPr>
        <w:ind w:left="2880" w:hanging="360"/>
      </w:pPr>
    </w:lvl>
    <w:lvl w:ilvl="4" w:tplc="8B6E7232">
      <w:start w:val="1"/>
      <w:numFmt w:val="bullet"/>
      <w:lvlText w:val="○"/>
      <w:lvlJc w:val="left"/>
      <w:pPr>
        <w:ind w:left="3600" w:hanging="360"/>
      </w:pPr>
    </w:lvl>
    <w:lvl w:ilvl="5" w:tplc="7146F9E0">
      <w:start w:val="1"/>
      <w:numFmt w:val="bullet"/>
      <w:lvlText w:val="■"/>
      <w:lvlJc w:val="left"/>
      <w:pPr>
        <w:ind w:left="4320" w:hanging="360"/>
      </w:pPr>
    </w:lvl>
    <w:lvl w:ilvl="6" w:tplc="A5C61170">
      <w:start w:val="1"/>
      <w:numFmt w:val="bullet"/>
      <w:lvlText w:val="●"/>
      <w:lvlJc w:val="left"/>
      <w:pPr>
        <w:ind w:left="5040" w:hanging="360"/>
      </w:pPr>
    </w:lvl>
    <w:lvl w:ilvl="7" w:tplc="64E4079C">
      <w:start w:val="1"/>
      <w:numFmt w:val="bullet"/>
      <w:lvlText w:val="●"/>
      <w:lvlJc w:val="left"/>
      <w:pPr>
        <w:ind w:left="5760" w:hanging="360"/>
      </w:pPr>
    </w:lvl>
    <w:lvl w:ilvl="8" w:tplc="27C40E86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3F584BBE"/>
    <w:multiLevelType w:val="hybridMultilevel"/>
    <w:tmpl w:val="09265622"/>
    <w:lvl w:ilvl="0" w:tplc="C5D05230">
      <w:start w:val="1"/>
      <w:numFmt w:val="bullet"/>
      <w:lvlText w:val="•"/>
      <w:lvlJc w:val="left"/>
      <w:pPr>
        <w:ind w:left="420" w:hanging="240"/>
      </w:pPr>
    </w:lvl>
    <w:lvl w:ilvl="1" w:tplc="71509AF4">
      <w:numFmt w:val="decimal"/>
      <w:lvlText w:val=""/>
      <w:lvlJc w:val="left"/>
    </w:lvl>
    <w:lvl w:ilvl="2" w:tplc="EA461220">
      <w:numFmt w:val="decimal"/>
      <w:lvlText w:val=""/>
      <w:lvlJc w:val="left"/>
    </w:lvl>
    <w:lvl w:ilvl="3" w:tplc="CC845FCC">
      <w:numFmt w:val="decimal"/>
      <w:lvlText w:val=""/>
      <w:lvlJc w:val="left"/>
    </w:lvl>
    <w:lvl w:ilvl="4" w:tplc="A0BA8A5A">
      <w:numFmt w:val="decimal"/>
      <w:lvlText w:val=""/>
      <w:lvlJc w:val="left"/>
    </w:lvl>
    <w:lvl w:ilvl="5" w:tplc="450A1EEE">
      <w:numFmt w:val="decimal"/>
      <w:lvlText w:val=""/>
      <w:lvlJc w:val="left"/>
    </w:lvl>
    <w:lvl w:ilvl="6" w:tplc="ED3A8E9E">
      <w:numFmt w:val="decimal"/>
      <w:lvlText w:val=""/>
      <w:lvlJc w:val="left"/>
    </w:lvl>
    <w:lvl w:ilvl="7" w:tplc="E95056BC">
      <w:numFmt w:val="decimal"/>
      <w:lvlText w:val=""/>
      <w:lvlJc w:val="left"/>
    </w:lvl>
    <w:lvl w:ilvl="8" w:tplc="F28697C2">
      <w:numFmt w:val="decimal"/>
      <w:lvlText w:val=""/>
      <w:lvlJc w:val="left"/>
    </w:lvl>
  </w:abstractNum>
  <w:abstractNum w:abstractNumId="2">
    <w:nsid w:val="40B813EF"/>
    <w:multiLevelType w:val="hybridMultilevel"/>
    <w:tmpl w:val="F5CEAB1C"/>
    <w:lvl w:ilvl="0" w:tplc="D2B04A6C">
      <w:start w:val="1"/>
      <w:numFmt w:val="decimal"/>
      <w:lvlText w:val="%1."/>
      <w:lvlJc w:val="left"/>
      <w:pPr>
        <w:ind w:left="420" w:hanging="260"/>
      </w:pPr>
    </w:lvl>
    <w:lvl w:ilvl="1" w:tplc="8F346684">
      <w:numFmt w:val="decimal"/>
      <w:lvlText w:val=""/>
      <w:lvlJc w:val="left"/>
    </w:lvl>
    <w:lvl w:ilvl="2" w:tplc="60E0CB1A">
      <w:numFmt w:val="decimal"/>
      <w:lvlText w:val=""/>
      <w:lvlJc w:val="left"/>
    </w:lvl>
    <w:lvl w:ilvl="3" w:tplc="21EA5E7A">
      <w:numFmt w:val="decimal"/>
      <w:lvlText w:val=""/>
      <w:lvlJc w:val="left"/>
    </w:lvl>
    <w:lvl w:ilvl="4" w:tplc="F52890BA">
      <w:numFmt w:val="decimal"/>
      <w:lvlText w:val=""/>
      <w:lvlJc w:val="left"/>
    </w:lvl>
    <w:lvl w:ilvl="5" w:tplc="A906EA2C">
      <w:numFmt w:val="decimal"/>
      <w:lvlText w:val=""/>
      <w:lvlJc w:val="left"/>
    </w:lvl>
    <w:lvl w:ilvl="6" w:tplc="18C82AFC">
      <w:numFmt w:val="decimal"/>
      <w:lvlText w:val=""/>
      <w:lvlJc w:val="left"/>
    </w:lvl>
    <w:lvl w:ilvl="7" w:tplc="83E8C0F6">
      <w:numFmt w:val="decimal"/>
      <w:lvlText w:val=""/>
      <w:lvlJc w:val="left"/>
    </w:lvl>
    <w:lvl w:ilvl="8" w:tplc="2E84EDD4">
      <w:numFmt w:val="decimal"/>
      <w:lvlText w:val=""/>
      <w:lvlJc w:val="left"/>
    </w:lvl>
  </w:abstractNum>
  <w:abstractNum w:abstractNumId="3">
    <w:nsid w:val="661804DE"/>
    <w:multiLevelType w:val="hybridMultilevel"/>
    <w:tmpl w:val="F5CEAB1C"/>
    <w:lvl w:ilvl="0" w:tplc="D2B04A6C">
      <w:start w:val="1"/>
      <w:numFmt w:val="decimal"/>
      <w:lvlText w:val="%1."/>
      <w:lvlJc w:val="left"/>
      <w:pPr>
        <w:ind w:left="420" w:hanging="260"/>
      </w:pPr>
    </w:lvl>
    <w:lvl w:ilvl="1" w:tplc="8F346684">
      <w:numFmt w:val="decimal"/>
      <w:lvlText w:val=""/>
      <w:lvlJc w:val="left"/>
    </w:lvl>
    <w:lvl w:ilvl="2" w:tplc="60E0CB1A">
      <w:numFmt w:val="decimal"/>
      <w:lvlText w:val=""/>
      <w:lvlJc w:val="left"/>
    </w:lvl>
    <w:lvl w:ilvl="3" w:tplc="21EA5E7A">
      <w:numFmt w:val="decimal"/>
      <w:lvlText w:val=""/>
      <w:lvlJc w:val="left"/>
    </w:lvl>
    <w:lvl w:ilvl="4" w:tplc="F52890BA">
      <w:numFmt w:val="decimal"/>
      <w:lvlText w:val=""/>
      <w:lvlJc w:val="left"/>
    </w:lvl>
    <w:lvl w:ilvl="5" w:tplc="A906EA2C">
      <w:numFmt w:val="decimal"/>
      <w:lvlText w:val=""/>
      <w:lvlJc w:val="left"/>
    </w:lvl>
    <w:lvl w:ilvl="6" w:tplc="18C82AFC">
      <w:numFmt w:val="decimal"/>
      <w:lvlText w:val=""/>
      <w:lvlJc w:val="left"/>
    </w:lvl>
    <w:lvl w:ilvl="7" w:tplc="83E8C0F6">
      <w:numFmt w:val="decimal"/>
      <w:lvlText w:val=""/>
      <w:lvlJc w:val="left"/>
    </w:lvl>
    <w:lvl w:ilvl="8" w:tplc="2E84EDD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D516F7"/>
    <w:rsid w:val="00D407A3"/>
    <w:rsid w:val="00D44E6F"/>
    <w:rsid w:val="00D5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7810</Words>
  <Characters>4452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2026-08-02T11:25:00Z</dcterms:created>
  <dcterms:modified xsi:type="dcterms:W3CDTF">2026-08-02T11:25:00Z</dcterms:modified>
</cp:coreProperties>
</file>