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299" w:rsidRDefault="004F4A4A">
      <w:pPr>
        <w:spacing w:before="320" w:after="180"/>
        <w:jc w:val="center"/>
      </w:pPr>
      <w:bookmarkStart w:id="0" w:name="_GoBack"/>
      <w:bookmarkEnd w:id="0"/>
      <w:r>
        <w:rPr>
          <w:b/>
          <w:bCs/>
          <w:color w:val="1F3864"/>
          <w:sz w:val="28"/>
          <w:szCs w:val="28"/>
        </w:rPr>
        <w:t>ЛЕКЦІЯ 2</w:t>
      </w:r>
    </w:p>
    <w:p w:rsidR="00492299" w:rsidRDefault="004F4A4A">
      <w:pPr>
        <w:spacing w:after="300"/>
        <w:jc w:val="center"/>
      </w:pPr>
      <w:r>
        <w:rPr>
          <w:b/>
          <w:bCs/>
          <w:sz w:val="26"/>
          <w:szCs w:val="26"/>
        </w:rPr>
        <w:t>Науковий стиль мовлення: мовностилістичні засоби академічного тексту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4"/>
        <w:gridCol w:w="7976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2 год. лекційних / 2 год. практичних (Змістовий модуль 1, Тема 2)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Мета лекції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сформувати у здобувачів освіти розуміння наукового стилю на мовному («</w:t>
            </w:r>
            <w:proofErr w:type="spellStart"/>
            <w:r>
              <w:rPr>
                <w:sz w:val="24"/>
                <w:szCs w:val="24"/>
              </w:rPr>
              <w:t>мікро-</w:t>
            </w:r>
            <w:proofErr w:type="spellEnd"/>
            <w:r>
              <w:rPr>
                <w:sz w:val="24"/>
                <w:szCs w:val="24"/>
              </w:rPr>
              <w:t>») рівні тексту: ознайомити з лексичними, морфологічними та синтаксичними засобами, притаманними наук</w:t>
            </w:r>
            <w:r>
              <w:rPr>
                <w:sz w:val="24"/>
                <w:szCs w:val="24"/>
              </w:rPr>
              <w:t>овому мовленню, а також засобами зв'язності наукового тексту на рівні речень і абзаців.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Ключові поняття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науковий стиль, термін, термінологія, книжна лексика, безособові конструкції, наукове кліше, когезія (зв'язність тексту), лексичний повтор.</w:t>
            </w:r>
          </w:p>
        </w:tc>
      </w:tr>
    </w:tbl>
    <w:p w:rsidR="00492299" w:rsidRDefault="00492299"/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План лекції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Науковий стиль у системі функціональних стилів української мови.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Лексичні особливості наукового стилю: термінологія, книжна лексика.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Термін як основна лексична одиниця наукового тексту.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Морфологічні особливості наукового мовлення.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Синтаксичні о</w:t>
      </w:r>
      <w:r>
        <w:rPr>
          <w:sz w:val="24"/>
          <w:szCs w:val="24"/>
        </w:rPr>
        <w:t>собливості наукового тексту.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Стійкі звороти (кліше) наукового мовлення.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Засоби зв'язності (когезії) наукового тексту.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Зразки мовних засобів різних жанрів наукових текстів.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1. Науковий стиль у системі функціональних стилів української мови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Функціональний стиль — це різновид літературної мови, що обслуговує певну сферу суспільної діяльності й характеризується специфічним добором мовних засобів. У сучасній українській мові виокремлюють науковий, офіційно-діловий, публіцистичний, художній і роз</w:t>
      </w:r>
      <w:r>
        <w:rPr>
          <w:sz w:val="24"/>
          <w:szCs w:val="24"/>
        </w:rPr>
        <w:t>мовний стилі. Науковий стиль обслуговує сферу науки, освіти й техніки — сферу, де головна мета мовлення полягає в точному, об'єктивному й доказовому викладі знання.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У попередній лекції йшлося про ознаки наукового тексту на рівні цілого висловлювання: об'єк</w:t>
      </w:r>
      <w:r>
        <w:rPr>
          <w:sz w:val="24"/>
          <w:szCs w:val="24"/>
        </w:rPr>
        <w:t xml:space="preserve">тивність, точність, логічність, </w:t>
      </w:r>
      <w:proofErr w:type="spellStart"/>
      <w:r>
        <w:rPr>
          <w:sz w:val="24"/>
          <w:szCs w:val="24"/>
        </w:rPr>
        <w:t>верифікованість</w:t>
      </w:r>
      <w:proofErr w:type="spellEnd"/>
      <w:r>
        <w:rPr>
          <w:sz w:val="24"/>
          <w:szCs w:val="24"/>
        </w:rPr>
        <w:t>. Сьогодні розглянемо, якими саме мовними засобами — лексичними, морфологічними, синтаксичними — ці загальні ознаки реалізуються на рівні слова, речення й абзацу. Це і є предмет стилістики наукового мовлення.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lastRenderedPageBreak/>
        <w:t xml:space="preserve">Науковий стиль поділяють на кілька </w:t>
      </w:r>
      <w:proofErr w:type="spellStart"/>
      <w:r>
        <w:rPr>
          <w:sz w:val="24"/>
          <w:szCs w:val="24"/>
        </w:rPr>
        <w:t>підстилів</w:t>
      </w:r>
      <w:proofErr w:type="spellEnd"/>
      <w:r>
        <w:rPr>
          <w:sz w:val="24"/>
          <w:szCs w:val="24"/>
        </w:rPr>
        <w:t xml:space="preserve"> залежно від адресата й мети тексту: власне науковий (монографії, дисертації, статті — розраховані на фахівця), науково-навчальний (підручники, лекції — розраховані на того, хто навчається), науково-популярний (р</w:t>
      </w:r>
      <w:r>
        <w:rPr>
          <w:sz w:val="24"/>
          <w:szCs w:val="24"/>
        </w:rPr>
        <w:t xml:space="preserve">озрахований на широкого читача) та науково-технічний (документація, інструкції, стандарти). Кожен </w:t>
      </w:r>
      <w:proofErr w:type="spellStart"/>
      <w:r>
        <w:rPr>
          <w:sz w:val="24"/>
          <w:szCs w:val="24"/>
        </w:rPr>
        <w:t>підстиль</w:t>
      </w:r>
      <w:proofErr w:type="spellEnd"/>
      <w:r>
        <w:rPr>
          <w:sz w:val="24"/>
          <w:szCs w:val="24"/>
        </w:rPr>
        <w:t xml:space="preserve"> по-своєму поєднує терміни зі загальновживаною лексикою, проте базові ознаки — точність, логічність, об'єктивність викладу — залишаються спільними для</w:t>
      </w:r>
      <w:r>
        <w:rPr>
          <w:sz w:val="24"/>
          <w:szCs w:val="24"/>
        </w:rPr>
        <w:t xml:space="preserve"> всіх.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2. Лексичні особливості наукового стилю: термінологія, книжна лексика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Лексичний рівень наукового тексту формують кілька шарів словникового складу: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терміни — слова чи словосполучення, що позначають спеціальні поняття певної галузі знання (</w:t>
      </w:r>
      <w:proofErr w:type="spellStart"/>
      <w:r>
        <w:rPr>
          <w:sz w:val="24"/>
          <w:szCs w:val="24"/>
        </w:rPr>
        <w:t>агроінженер</w:t>
      </w:r>
      <w:r>
        <w:rPr>
          <w:sz w:val="24"/>
          <w:szCs w:val="24"/>
        </w:rPr>
        <w:t>ія</w:t>
      </w:r>
      <w:proofErr w:type="spellEnd"/>
      <w:r>
        <w:rPr>
          <w:sz w:val="24"/>
          <w:szCs w:val="24"/>
        </w:rPr>
        <w:t>, ентропія, сівозміна, коефіцієнт корисної дії);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книжна (загальнонаукова) лексика — слова, що вживаються переважно в писемному, здебільшого науковому мовленні (досліджувати, обґрунтовувати, зумовлювати, передумова, аспект, чинник);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нейтральна загальновживана лексика — слова без стилістичного забарвлення, спільні для всіх стилів (вода, поле, машина, час).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Науковий стиль послідовно уникає емоційно забарвленої, розмовної й жаргонної лексики, а також слів із суб'єктивно-оцінним значенням</w:t>
      </w:r>
      <w:r>
        <w:rPr>
          <w:sz w:val="24"/>
          <w:szCs w:val="24"/>
        </w:rPr>
        <w:t xml:space="preserve"> («чудовий результат», «жахливий показник») — оскільки такі слова не несуть точної, </w:t>
      </w:r>
      <w:proofErr w:type="spellStart"/>
      <w:r>
        <w:rPr>
          <w:sz w:val="24"/>
          <w:szCs w:val="24"/>
        </w:rPr>
        <w:t>перевірюваної</w:t>
      </w:r>
      <w:proofErr w:type="spellEnd"/>
      <w:r>
        <w:rPr>
          <w:sz w:val="24"/>
          <w:szCs w:val="24"/>
        </w:rPr>
        <w:t xml:space="preserve"> інформації, а виражають лише ставлення автора. Замість цього науковий текст послуговується нейтральними, точними формулюваннями: не «результат вражає», а «рез</w:t>
      </w:r>
      <w:r>
        <w:rPr>
          <w:sz w:val="24"/>
          <w:szCs w:val="24"/>
        </w:rPr>
        <w:t>ультат перевищує середньогалузевий показник на 12 %».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3. Термін як основна лексична одиниця наукового тексту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Термін — це слово або словосполучення, що позначає чітко окреслене поняття певної галузі науки, техніки, мистецтва чи суспільного життя. На відміну</w:t>
      </w:r>
      <w:r>
        <w:rPr>
          <w:sz w:val="24"/>
          <w:szCs w:val="24"/>
        </w:rPr>
        <w:t xml:space="preserve"> від загальновживаного слова термін прагне до однозначності: в межах своєї термінологічної системи він має лише одне значення й не повинен викликати різних тлумачень.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Основні ознаки терміна: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однозначність у межах певної терміносистеми;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системність — термін</w:t>
      </w:r>
      <w:r>
        <w:rPr>
          <w:sz w:val="24"/>
          <w:szCs w:val="24"/>
        </w:rPr>
        <w:t xml:space="preserve"> входить у певну впорядковану систему понять галузі та пов'язаний з іншими термінами </w:t>
      </w:r>
      <w:proofErr w:type="spellStart"/>
      <w:r>
        <w:rPr>
          <w:sz w:val="24"/>
          <w:szCs w:val="24"/>
        </w:rPr>
        <w:t>родо-видовими</w:t>
      </w:r>
      <w:proofErr w:type="spellEnd"/>
      <w:r>
        <w:rPr>
          <w:sz w:val="24"/>
          <w:szCs w:val="24"/>
        </w:rPr>
        <w:t xml:space="preserve"> чи </w:t>
      </w:r>
      <w:proofErr w:type="spellStart"/>
      <w:r>
        <w:rPr>
          <w:sz w:val="24"/>
          <w:szCs w:val="24"/>
        </w:rPr>
        <w:t>причиново-наслідковими</w:t>
      </w:r>
      <w:proofErr w:type="spellEnd"/>
      <w:r>
        <w:rPr>
          <w:sz w:val="24"/>
          <w:szCs w:val="24"/>
        </w:rPr>
        <w:t xml:space="preserve"> відношеннями;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дефінітивність</w:t>
      </w:r>
      <w:proofErr w:type="spellEnd"/>
      <w:r>
        <w:rPr>
          <w:sz w:val="24"/>
          <w:szCs w:val="24"/>
        </w:rPr>
        <w:t xml:space="preserve"> — термін можна чітко визначити (дати дефініцію);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стилістична нейтральність — термін позбавлений емоцій</w:t>
      </w:r>
      <w:r>
        <w:rPr>
          <w:sz w:val="24"/>
          <w:szCs w:val="24"/>
        </w:rPr>
        <w:t>ного забарвлення;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короткість і зручність для відтворення (хоча можливі й багатослівні термінологічні словосполучення: коефіцієнт корисної дії, момент інерції).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За сферою вживання термінологію поділяють на загальнонаукову (спільну для багатьох галузей: анал</w:t>
      </w:r>
      <w:r>
        <w:rPr>
          <w:sz w:val="24"/>
          <w:szCs w:val="24"/>
        </w:rPr>
        <w:t xml:space="preserve">із, синтез, гіпотеза, класифікація, метод), міжгалузеву (використовувану в кількох суміжних галузях: коефіцієнт, енергія, потужність) і вузькоспеціальну (властиву </w:t>
      </w:r>
      <w:r>
        <w:rPr>
          <w:sz w:val="24"/>
          <w:szCs w:val="24"/>
        </w:rPr>
        <w:lastRenderedPageBreak/>
        <w:t>конкретній вузькій галузі: сівозміна, оранка, широкозахватний агрегат — терміни аграрної інже</w:t>
      </w:r>
      <w:r>
        <w:rPr>
          <w:sz w:val="24"/>
          <w:szCs w:val="24"/>
        </w:rPr>
        <w:t>нерії). Опановуючи фахову термінологію, здобувач водночас опановує понятійний апарат своєї спеціальності — тому точність у використанні термінів є не стилістичною забаганкою, а умовою фахової грамотності.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4. Морфологічні особливості наукового мовлення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 р</w:t>
      </w:r>
      <w:r>
        <w:rPr>
          <w:sz w:val="24"/>
          <w:szCs w:val="24"/>
        </w:rPr>
        <w:t>івні граматичних форм науковий стиль має кілька характерних рис: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переважання іменників, зокрема віддієслівних (дослідження, вимірювання, порівняння, застосування) — науковий текст тяжіє до називання дії чи процесу як предмета розгляду, а не до опису самої </w:t>
      </w:r>
      <w:r>
        <w:rPr>
          <w:sz w:val="24"/>
          <w:szCs w:val="24"/>
        </w:rPr>
        <w:t>дії;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форми теперішнього часу з «позачасовим» значенням: не «вода закипіла», а «вода закипає за температури 100 °C» — так виражають закономірність, що діє завжди, а не одноразову подію;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безособові та узагальнено-особові конструкції: «встановлено», «доведено</w:t>
      </w:r>
      <w:r>
        <w:rPr>
          <w:sz w:val="24"/>
          <w:szCs w:val="24"/>
        </w:rPr>
        <w:t>», «розглянемо», «зазначимо» — автор ніби усувається з тексту, підкреслюючи об'єктивність викладу;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авторське «ми» (</w:t>
      </w:r>
      <w:proofErr w:type="spellStart"/>
      <w:r>
        <w:rPr>
          <w:sz w:val="24"/>
          <w:szCs w:val="24"/>
        </w:rPr>
        <w:t>pluralis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modestiae</w:t>
      </w:r>
      <w:proofErr w:type="spellEnd"/>
      <w:r>
        <w:rPr>
          <w:sz w:val="24"/>
          <w:szCs w:val="24"/>
        </w:rPr>
        <w:t>) замість «я»: «ми дійшли висновку», «у нашому дослідженні» — традиційна форма наукової скромності, що також підкреслює кол</w:t>
      </w:r>
      <w:r>
        <w:rPr>
          <w:sz w:val="24"/>
          <w:szCs w:val="24"/>
        </w:rPr>
        <w:t>ективний характер наукового пізнання;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відносно рідкісне вживання займенників першої особи однини та дієслів у формі наказового способу.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5. Синтаксичні особливості наукового тексту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 xml:space="preserve">Синтаксис наукового мовлення підпорядкований тій самій меті — точному й логічному викладу складних </w:t>
      </w:r>
      <w:proofErr w:type="spellStart"/>
      <w:r>
        <w:rPr>
          <w:sz w:val="24"/>
          <w:szCs w:val="24"/>
        </w:rPr>
        <w:t>причиново-наслідкових</w:t>
      </w:r>
      <w:proofErr w:type="spellEnd"/>
      <w:r>
        <w:rPr>
          <w:sz w:val="24"/>
          <w:szCs w:val="24"/>
        </w:rPr>
        <w:t xml:space="preserve"> зв'язків. Характерні риси: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переважання складних речень, особливо складнопідрядних із підрядними причини, наслідку, умови (оскільки, том</w:t>
      </w:r>
      <w:r>
        <w:rPr>
          <w:sz w:val="24"/>
          <w:szCs w:val="24"/>
        </w:rPr>
        <w:t>у що, за умови що, внаслідок того що) — вони дають змогу точно виразити логічні відношення між частинами думки;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пасивні (страждальні) конструкції: «дослідження проведено», «дані отримано», «методику розроблено» — дія важливіша за виконавця, який або взагал</w:t>
      </w:r>
      <w:r>
        <w:rPr>
          <w:sz w:val="24"/>
          <w:szCs w:val="24"/>
        </w:rPr>
        <w:t>і не називається, або відходить на другий план;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безособові речення: «варто зазначити», «слід підкреслити», «можна стверджувати»;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вставні слова та словосполучення, що організують логіку викладу: по-перше, по-друге, отже, таким чином, з іншого боку, як зазна</w:t>
      </w:r>
      <w:r>
        <w:rPr>
          <w:sz w:val="24"/>
          <w:szCs w:val="24"/>
        </w:rPr>
        <w:t>чалося вище;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прямий порядок слів і відсутність риторичних питань чи окличних речень, властивих публіцистичному чи художньому стилю.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6. Стійкі звороти (кліше) наукового мовлення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Науковий текст активно послуговується стійкими, відтворюваними словосполученням</w:t>
      </w:r>
      <w:r>
        <w:rPr>
          <w:sz w:val="24"/>
          <w:szCs w:val="24"/>
        </w:rPr>
        <w:t xml:space="preserve">и — кліше, які організовують виклад і водночас економлять мовні зусилля автора, оскільки не </w:t>
      </w:r>
      <w:r>
        <w:rPr>
          <w:sz w:val="24"/>
          <w:szCs w:val="24"/>
        </w:rPr>
        <w:lastRenderedPageBreak/>
        <w:t>потребують щоразу нового формулювання. Кліше є нормою наукового стилю (на відміну від художнього мовлення, де стійкі звороти можуть сприйматися як штамп).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 xml:space="preserve">Приклади </w:t>
      </w:r>
      <w:r>
        <w:rPr>
          <w:sz w:val="24"/>
          <w:szCs w:val="24"/>
        </w:rPr>
        <w:t>типових кліше за функцією у тексті: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для формулювання мети та завдань: «метою дослідження є...», «завдання роботи полягають у...», </w:t>
      </w:r>
      <w:proofErr w:type="spellStart"/>
      <w:r>
        <w:rPr>
          <w:sz w:val="24"/>
          <w:szCs w:val="24"/>
        </w:rPr>
        <w:t>«</w:t>
      </w:r>
      <w:proofErr w:type="spellEnd"/>
      <w:r>
        <w:rPr>
          <w:sz w:val="24"/>
          <w:szCs w:val="24"/>
        </w:rPr>
        <w:t>у статті розглянуто...»;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огляду джерел: «у працях автора висвітлено...», «питання досліджували такі науковці, як...», «на</w:t>
      </w:r>
      <w:r>
        <w:rPr>
          <w:sz w:val="24"/>
          <w:szCs w:val="24"/>
        </w:rPr>
        <w:t xml:space="preserve"> відміну від попередніх досліджень...»;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викладу аргументації: «як свідчать наведені дані...», «це підтверджується тим, що...», «отримані результати дають підстави стверджувати...»;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висновків: «таким чином, можна зробити висновок, що...», «підсумову</w:t>
      </w:r>
      <w:r>
        <w:rPr>
          <w:sz w:val="24"/>
          <w:szCs w:val="24"/>
        </w:rPr>
        <w:t>ючи, зазначимо, що...», «отже, результати дослідження засвідчують...».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7. Засоби зв'язності (когезії) наукового тексту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Науковий текст — це не механічна сума окремих речень, а логічно й граматично зв'язана послідовність думок. Зв'язність тексту (когезію) за</w:t>
      </w:r>
      <w:r>
        <w:rPr>
          <w:sz w:val="24"/>
          <w:szCs w:val="24"/>
        </w:rPr>
        <w:t xml:space="preserve">безпечують засоби двох рівнів: </w:t>
      </w:r>
      <w:proofErr w:type="spellStart"/>
      <w:r>
        <w:rPr>
          <w:sz w:val="24"/>
          <w:szCs w:val="24"/>
        </w:rPr>
        <w:t>міжреченнєвого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міжабзацного</w:t>
      </w:r>
      <w:proofErr w:type="spellEnd"/>
      <w:r>
        <w:rPr>
          <w:sz w:val="24"/>
          <w:szCs w:val="24"/>
        </w:rPr>
        <w:t>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 рівні речень зв'язність досягається завдяки: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лексичному повтору ключового слова чи терміна в сусідніх реченнях — це «утримує» тему в полі уваги читача;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займенниковій заміні (він, вона, це, т</w:t>
      </w:r>
      <w:r>
        <w:rPr>
          <w:sz w:val="24"/>
          <w:szCs w:val="24"/>
        </w:rPr>
        <w:t>акий) — заміна повторюваного іменника займенником, щоб уникнути одноманітності, зберігаючи водночас однозначний зв'язок із попереднім реченням;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синонімічній заміні («метод» → «підхід» → «спосіб») — урізноманітнює виклад, не втрачаючи термінологічної точнос</w:t>
      </w:r>
      <w:r>
        <w:rPr>
          <w:sz w:val="24"/>
          <w:szCs w:val="24"/>
        </w:rPr>
        <w:t>ті;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сполучникам і сполучникового типу словам (однак, проте, крім того, водночас, отже) — вони прямо вказують на логічний тип зв'язку між реченнями (протиставлення, доповнення, наслідок).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 рівні абзаців зв'язність забезпечують вставні конструкції та присл</w:t>
      </w:r>
      <w:r>
        <w:rPr>
          <w:sz w:val="24"/>
          <w:szCs w:val="24"/>
        </w:rPr>
        <w:t>івники, що організовують текст як послідовність кроків аргументації: по-перше — по-друге — нарешті; спочатку — далі — на завершення; з одного боку — з іншого боку. Кожен новий абзац у науковому тексті, як правило, розкриває одну закінчену думку і починаєть</w:t>
      </w:r>
      <w:r>
        <w:rPr>
          <w:sz w:val="24"/>
          <w:szCs w:val="24"/>
        </w:rPr>
        <w:t>ся реченням, що або підсумовує попередній абзац, або задає тему наступного — так утворюється логічний «місток» між частинами тексту.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8. Зразки мовних засобів різних жанрів наукових текстів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Кожен жанр наукового тексту має усталений, відтворюваний набір мовн</w:t>
      </w:r>
      <w:r>
        <w:rPr>
          <w:sz w:val="24"/>
          <w:szCs w:val="24"/>
        </w:rPr>
        <w:t xml:space="preserve">их формул, якими послуговуються автори для оформлення однакових композиційних елементів — вступу, аргументації, висновків тощо. Наведені нижче зразки систематизовано за жанрами й структурними частинами; вони можуть слугувати готовим «мовним конструктором» </w:t>
      </w:r>
      <w:r>
        <w:rPr>
          <w:sz w:val="24"/>
          <w:szCs w:val="24"/>
        </w:rPr>
        <w:t>під час підготовки власних робіт.</w:t>
      </w:r>
    </w:p>
    <w:p w:rsidR="00492299" w:rsidRDefault="004F4A4A">
      <w:pPr>
        <w:spacing w:before="200" w:after="100"/>
      </w:pPr>
      <w:r>
        <w:rPr>
          <w:b/>
          <w:bCs/>
          <w:i/>
          <w:iCs/>
          <w:sz w:val="23"/>
          <w:szCs w:val="23"/>
        </w:rPr>
        <w:lastRenderedPageBreak/>
        <w:t>8.1. Академічне есе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Композиційна частина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Зразки мовних засобів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Вступ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Багато хто вважає, (що)... , однак...; Розглянемо, які є переваги та недоліки...; Пропонуємо розглянути, які є плюси та мінуси (цього); Почнемо з розгляду плюсів та мінусів.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Теза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Я вважаю, що...; На мою думку,...; Мені здається, що...; Важко не погодитися з тим, що...; Цілком справедливим буде твердження, що...; Без перебільшення можна стверджувати, що...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Аргументи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Щоб підтвердити свою думку, скажу таке:...; Аргументом, що підтвер</w:t>
            </w:r>
            <w:r>
              <w:rPr>
                <w:i/>
                <w:iCs/>
                <w:sz w:val="22"/>
                <w:szCs w:val="22"/>
              </w:rPr>
              <w:t>джує мою правоту, є...; Перше, що переконує мене в тому, що..., — це те, що...; По-перше, якщо..., то...; По-друге, коли..., то...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Висновок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Отже, можна дійти висновку, що...; Підсумовуючи, можна зазначити:...; Таким чином, можна зробити висновок, що...; Н</w:t>
            </w:r>
            <w:r>
              <w:rPr>
                <w:i/>
                <w:iCs/>
                <w:sz w:val="22"/>
                <w:szCs w:val="22"/>
              </w:rPr>
              <w:t>а завершення свого роздуму підсумую:...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Зв'язок думок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По-перше, по-друге,...; Повертаючись до думки про..., хочу зазначити, що...; Як я вже стверджував,...; Як уже зазначалося,...</w:t>
            </w:r>
          </w:p>
        </w:tc>
      </w:tr>
    </w:tbl>
    <w:p w:rsidR="00492299" w:rsidRDefault="004F4A4A">
      <w:pPr>
        <w:spacing w:before="200" w:after="100"/>
      </w:pPr>
      <w:r>
        <w:rPr>
          <w:b/>
          <w:bCs/>
          <w:i/>
          <w:iCs/>
          <w:sz w:val="23"/>
          <w:szCs w:val="23"/>
        </w:rPr>
        <w:t>8.2. Наукова доповідь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Композиційна частина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Зразки мовних засобів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Вступ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Тема нашої доповіді...; Проблема... не була ще предметом спеціального розгляду...; Предметом нашого дослідження є...; У доповіді зупинимося на таких питаннях...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Основна частина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Розглянемо наступну проблему; хочемо звернути вашу увагу на таке...; перейдемо до наступного питання; зупинимося на окремих моментах; цінність отриманих результатів полягає в...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Висновок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Унаслідок проведеної роботи ми дійшли висновку; нами експериментальн</w:t>
            </w:r>
            <w:r>
              <w:rPr>
                <w:i/>
                <w:iCs/>
                <w:sz w:val="22"/>
                <w:szCs w:val="22"/>
              </w:rPr>
              <w:t>о доведено, що...; доповідь не претендує на вичерпне висвітлення питання.</w:t>
            </w:r>
          </w:p>
        </w:tc>
      </w:tr>
    </w:tbl>
    <w:p w:rsidR="00492299" w:rsidRDefault="004F4A4A">
      <w:pPr>
        <w:spacing w:before="200" w:after="100"/>
      </w:pPr>
      <w:r>
        <w:rPr>
          <w:b/>
          <w:bCs/>
          <w:i/>
          <w:iCs/>
          <w:sz w:val="23"/>
          <w:szCs w:val="23"/>
        </w:rPr>
        <w:t>8.3. Огляд літератури (для курсових і кваліфікаційних робіт)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400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Функція</w:t>
            </w:r>
          </w:p>
        </w:tc>
        <w:tc>
          <w:tcPr>
            <w:tcW w:w="6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Зразки мовних засобів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Констатація стану вивченості</w:t>
            </w:r>
          </w:p>
        </w:tc>
        <w:tc>
          <w:tcPr>
            <w:tcW w:w="6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З указаної (названої, цієї) проблеми існує...; наявна значна кількість (недостатня кількість) публікацій, робіт, досліджень; </w:t>
            </w:r>
            <w:r>
              <w:rPr>
                <w:i/>
                <w:iCs/>
                <w:sz w:val="22"/>
                <w:szCs w:val="22"/>
              </w:rPr>
              <w:lastRenderedPageBreak/>
              <w:t>теоретичне обґрунтування... знаходимо у студіях...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>Посилання на попередників</w:t>
            </w:r>
          </w:p>
        </w:tc>
        <w:tc>
          <w:tcPr>
            <w:tcW w:w="6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До теорії... не раз зверталися...; Проблемам... присвячені праці...; Заслуговують на увагу і погляди на... дослідника...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Констатація результату</w:t>
            </w:r>
          </w:p>
        </w:tc>
        <w:tc>
          <w:tcPr>
            <w:tcW w:w="6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Унаслідок спеціальних досліджень було з'ясовано, що...; Учення про... знайшло відображення в...; Відомо, що...;</w:t>
            </w:r>
            <w:r>
              <w:rPr>
                <w:i/>
                <w:iCs/>
                <w:sz w:val="22"/>
                <w:szCs w:val="22"/>
              </w:rPr>
              <w:t xml:space="preserve"> Відомі способи...</w:t>
            </w:r>
          </w:p>
        </w:tc>
      </w:tr>
    </w:tbl>
    <w:p w:rsidR="00492299" w:rsidRDefault="004F4A4A">
      <w:pPr>
        <w:spacing w:before="200" w:after="100"/>
      </w:pPr>
      <w:r>
        <w:rPr>
          <w:b/>
          <w:bCs/>
          <w:i/>
          <w:iCs/>
          <w:sz w:val="23"/>
          <w:szCs w:val="23"/>
        </w:rPr>
        <w:t>8.4. Вступна частина курсової / кваліфікаційної роботи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Мовне оформлення структурних елементів вступу (за додатком Б методичних вказівок «Вимоги до написання наукових текстів»):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Елемент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Зразки мовних засобів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Актуальність теми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Проблема... не втратила своєї актуальності; проблема... має важливе значення як для поглиблення теоретичних відомостей, так і для практичного опрацювання...; теорія..., попри наявну велику кількість наукових праць, залишається до сьогодні не зовсім викінче</w:t>
            </w:r>
            <w:r>
              <w:rPr>
                <w:i/>
                <w:iCs/>
                <w:sz w:val="22"/>
                <w:szCs w:val="22"/>
              </w:rPr>
              <w:t>ною, а тому...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Об'єкт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Об'єкт наукового аналізу являє собою...; об'єктом є...; об'єкт являє собою...; об'єкт – 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Предмет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Предмет наукового аналізу являє собою...; предметом є...; предмет являє собою...; предмет – 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Мета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Мета праці – дослідження...; мета праці полягає в дослідженні...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Завдання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Задля досягнення мети розв'язували такі завдання, як-от: з'ясувати суть...; виявити диференційні ознаки...; визначити доцільність...; обґрунтувати підходи...; установити роль...; ап</w:t>
            </w:r>
            <w:r>
              <w:rPr>
                <w:i/>
                <w:iCs/>
                <w:sz w:val="22"/>
                <w:szCs w:val="22"/>
              </w:rPr>
              <w:t>робувати прийоми...; проаналізувати особливості...; описати критерії...</w:t>
            </w:r>
          </w:p>
        </w:tc>
      </w:tr>
    </w:tbl>
    <w:p w:rsidR="00492299" w:rsidRDefault="004F4A4A">
      <w:pPr>
        <w:spacing w:before="200" w:after="100"/>
      </w:pPr>
      <w:r>
        <w:rPr>
          <w:b/>
          <w:bCs/>
          <w:i/>
          <w:iCs/>
          <w:sz w:val="23"/>
          <w:szCs w:val="23"/>
        </w:rPr>
        <w:t>8.5. Основна частина курсової / кваліфікаційної роботи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Мовне оформлення типових структурних елементів основної частини (за додатком В):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700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Елемент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Зразки мовних засобів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Опис запропонованого рішення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Запропонована... форма... базується на...; пропонується такий метод..., завдяки чому...; нижче пропонується один із методів...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Новизна рішення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Особливість запропонованого способу... полягає в...; відмінна риса запропонованого нами методу... полягає у...; новизна... виявляється </w:t>
            </w:r>
            <w:r>
              <w:rPr>
                <w:i/>
                <w:iCs/>
                <w:sz w:val="22"/>
                <w:szCs w:val="22"/>
              </w:rPr>
              <w:lastRenderedPageBreak/>
              <w:t>в...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>Призначення предмета розгляду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proofErr w:type="spellStart"/>
            <w:r>
              <w:rPr>
                <w:i/>
                <w:iCs/>
                <w:sz w:val="22"/>
                <w:szCs w:val="22"/>
              </w:rPr>
              <w:t>...використовується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для...; </w:t>
            </w:r>
            <w:proofErr w:type="spellStart"/>
            <w:r>
              <w:rPr>
                <w:i/>
                <w:iCs/>
                <w:sz w:val="22"/>
                <w:szCs w:val="22"/>
              </w:rPr>
              <w:t>...призначений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для...; </w:t>
            </w:r>
            <w:proofErr w:type="spellStart"/>
            <w:r>
              <w:rPr>
                <w:i/>
                <w:iCs/>
                <w:sz w:val="22"/>
                <w:szCs w:val="22"/>
              </w:rPr>
              <w:t>...слугує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для...; можливим є його </w:t>
            </w:r>
            <w:r>
              <w:rPr>
                <w:i/>
                <w:iCs/>
                <w:sz w:val="22"/>
                <w:szCs w:val="22"/>
              </w:rPr>
              <w:t>використання як...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Метод дослідження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У даній роботі використовується метод...; дослідження передбачало комплексне використання таких методів, як...; застосування таких методів, як..., дало можливість...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Експериментальна перевірка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Експеримент засвідчив, щ</w:t>
            </w:r>
            <w:r>
              <w:rPr>
                <w:i/>
                <w:iCs/>
                <w:sz w:val="22"/>
                <w:szCs w:val="22"/>
              </w:rPr>
              <w:t>о...; експеримент проводився у...; мета експерименту – ...; наші експерименти довели, що...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Приклади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Наприклад,...; розглянемо на прикладі...; наведемо приклад...; цей приклад підтверджує, що...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Уточнене представлення інформації</w:t>
            </w:r>
          </w:p>
        </w:tc>
        <w:tc>
          <w:tcPr>
            <w:tcW w:w="6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Див. рис.:...; на рис. 1 чітко видно...; дані, наведені в табл. 6, дозволяють стверджувати, що...; графік демонструє залежність...</w:t>
            </w:r>
          </w:p>
        </w:tc>
      </w:tr>
    </w:tbl>
    <w:p w:rsidR="00492299" w:rsidRDefault="004F4A4A">
      <w:pPr>
        <w:spacing w:before="200" w:after="100"/>
      </w:pPr>
      <w:r>
        <w:rPr>
          <w:b/>
          <w:bCs/>
          <w:i/>
          <w:iCs/>
          <w:sz w:val="23"/>
          <w:szCs w:val="23"/>
        </w:rPr>
        <w:t>8.6. Висновки курсової / кваліфікаційної роботи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Мовне оформлення висновків (за додатком Г):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Елемент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Зразки мовних засобів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Результати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Результати показали наступне...; результати... виявилися такими...; головним результатом проведеного аналізу слід вважати...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Висновки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Таким чином, можна зробити висновок, що...; проведене дослідження дозволяє зробити висновок про те, що...; підсумовуючи попередні міркування, можна зазначити, що...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Переваги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Цей спосіб має ту перевагу, що...; аналіз засвідчив переваги методу...; запропоно</w:t>
            </w:r>
            <w:r>
              <w:rPr>
                <w:i/>
                <w:iCs/>
                <w:sz w:val="22"/>
                <w:szCs w:val="22"/>
              </w:rPr>
              <w:t>ваний спосіб дозволяє підвищити..., прискорити..., знизити...</w:t>
            </w:r>
          </w:p>
        </w:tc>
      </w:tr>
      <w:tr w:rsidR="00492299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Рекомендації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2299" w:rsidRDefault="004F4A4A">
            <w:pPr>
              <w:spacing w:after="160" w:line="288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Система може бути рекомендованою...; цей метод може бути рекомендованим для..., може знайти застосування у...</w:t>
            </w:r>
          </w:p>
        </w:tc>
      </w:tr>
    </w:tbl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Висновки</w:t>
      </w:r>
    </w:p>
    <w:p w:rsidR="00492299" w:rsidRDefault="004F4A4A">
      <w:pPr>
        <w:spacing w:after="160" w:line="288" w:lineRule="auto"/>
        <w:jc w:val="both"/>
      </w:pPr>
      <w:r>
        <w:rPr>
          <w:sz w:val="24"/>
          <w:szCs w:val="24"/>
        </w:rPr>
        <w:t>Науковий стиль реалізує загальні ознаки наукового мовлення —</w:t>
      </w:r>
      <w:r>
        <w:rPr>
          <w:sz w:val="24"/>
          <w:szCs w:val="24"/>
        </w:rPr>
        <w:t xml:space="preserve"> об'єктивність, точність, логічність — через конкретний і </w:t>
      </w:r>
      <w:proofErr w:type="spellStart"/>
      <w:r>
        <w:rPr>
          <w:sz w:val="24"/>
          <w:szCs w:val="24"/>
        </w:rPr>
        <w:t>впізнаваний</w:t>
      </w:r>
      <w:proofErr w:type="spellEnd"/>
      <w:r>
        <w:rPr>
          <w:sz w:val="24"/>
          <w:szCs w:val="24"/>
        </w:rPr>
        <w:t xml:space="preserve"> набір мовних засобів: термінологічну й книжну лексику на рівні слова; безособові конструкції, авторське «ми» та позачасові форми теперішнього часу на рівні морфології; складні речення, п</w:t>
      </w:r>
      <w:r>
        <w:rPr>
          <w:sz w:val="24"/>
          <w:szCs w:val="24"/>
        </w:rPr>
        <w:t xml:space="preserve">асивні конструкції та вставні слова на рівні синтаксису; стійкі кліше та засоби зв'язності на рівні тексту. </w:t>
      </w:r>
      <w:r>
        <w:rPr>
          <w:sz w:val="24"/>
          <w:szCs w:val="24"/>
        </w:rPr>
        <w:lastRenderedPageBreak/>
        <w:t>Наведені зразки мовних засобів за жанрами показують, що ці загальні закономірності реалізуються по-різному залежно від жанру тексту — есе, доповіді,</w:t>
      </w:r>
      <w:r>
        <w:rPr>
          <w:sz w:val="24"/>
          <w:szCs w:val="24"/>
        </w:rPr>
        <w:t xml:space="preserve"> огляду літератури чи кваліфікаційної роботи, — проте спираються на той самий репертуар стилістичних прийомів. Володіння цими засобами — необхідна передумова для роботи з джерелами, цитування та написання власних академічних текстів, чому будуть присвячені</w:t>
      </w:r>
      <w:r>
        <w:rPr>
          <w:sz w:val="24"/>
          <w:szCs w:val="24"/>
        </w:rPr>
        <w:t xml:space="preserve"> наступні теми курсу.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Питання для самоконтролю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функціональні стилі виокремлюють у сучасній українській мові? Яке місце серед них посідає науковий стиль?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Назвіть </w:t>
      </w:r>
      <w:proofErr w:type="spellStart"/>
      <w:r>
        <w:rPr>
          <w:sz w:val="24"/>
          <w:szCs w:val="24"/>
        </w:rPr>
        <w:t>підстилі</w:t>
      </w:r>
      <w:proofErr w:type="spellEnd"/>
      <w:r>
        <w:rPr>
          <w:sz w:val="24"/>
          <w:szCs w:val="24"/>
        </w:rPr>
        <w:t xml:space="preserve"> наукового стилю. Чим науково-навчальний </w:t>
      </w:r>
      <w:proofErr w:type="spellStart"/>
      <w:r>
        <w:rPr>
          <w:sz w:val="24"/>
          <w:szCs w:val="24"/>
        </w:rPr>
        <w:t>підстиль</w:t>
      </w:r>
      <w:proofErr w:type="spellEnd"/>
      <w:r>
        <w:rPr>
          <w:sz w:val="24"/>
          <w:szCs w:val="24"/>
        </w:rPr>
        <w:t xml:space="preserve"> відрізняється від власне наукового?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шари лексики формують науковий текст? Чому науковий стиль уникає емоційно забарвлених слів?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Дайте визначення терміна. Назвіть його основні ознаки.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Чим</w:t>
      </w:r>
      <w:r>
        <w:rPr>
          <w:sz w:val="24"/>
          <w:szCs w:val="24"/>
        </w:rPr>
        <w:t xml:space="preserve"> відрізняються загальнонаукова, міжгалузева та вузькоспеціальна термінологія? Наведіть приклади з галузі </w:t>
      </w:r>
      <w:proofErr w:type="spellStart"/>
      <w:r>
        <w:rPr>
          <w:sz w:val="24"/>
          <w:szCs w:val="24"/>
        </w:rPr>
        <w:t>агроінженерії</w:t>
      </w:r>
      <w:proofErr w:type="spellEnd"/>
      <w:r>
        <w:rPr>
          <w:sz w:val="24"/>
          <w:szCs w:val="24"/>
        </w:rPr>
        <w:t>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Назвіть морфологічні особливості наукового мовлення. Що таке «авторське ми» і навіщо воно вживається?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синтаксичні конструкції характ</w:t>
      </w:r>
      <w:r>
        <w:rPr>
          <w:sz w:val="24"/>
          <w:szCs w:val="24"/>
        </w:rPr>
        <w:t>ерні для наукового тексту? Чому в науковому стилі переважають пасивні конструкції?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Що таке кліше наукового мовлення? Наведіть по одному прикладу кліше для формулювання мети, аргументації та висновку.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засоби забезпечують зв'язність наукового тексту на р</w:t>
      </w:r>
      <w:r>
        <w:rPr>
          <w:sz w:val="24"/>
          <w:szCs w:val="24"/>
        </w:rPr>
        <w:t>івні речень? На рівні абзаців?</w:t>
      </w:r>
    </w:p>
    <w:p w:rsidR="00492299" w:rsidRDefault="004F4A4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Наведіть приклад мовного кліше для формулювання актуальності теми, мети та завдань кваліфікаційної роботи.</w:t>
      </w:r>
    </w:p>
    <w:p w:rsidR="00492299" w:rsidRDefault="004F4A4A">
      <w:pPr>
        <w:spacing w:before="260" w:after="140"/>
      </w:pPr>
      <w:r>
        <w:rPr>
          <w:b/>
          <w:bCs/>
          <w:color w:val="2F5496"/>
          <w:sz w:val="25"/>
          <w:szCs w:val="25"/>
        </w:rPr>
        <w:t>Рекомендована література до теми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Леміш Н., Кузьмін Д. Вимоги до написання наукових текстів: методичні вказівки для здо</w:t>
      </w:r>
      <w:r>
        <w:rPr>
          <w:sz w:val="24"/>
          <w:szCs w:val="24"/>
        </w:rPr>
        <w:t>бувачів освіти усіх спеціальностей. Ніжин, 2024. 54 с.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Академічне письмо: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>. посібник / уклад.: С. К. Ревуцька, В. М. Зінченко. Кривий Ріг, 2019. 130 с.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Дудик П. С. Стилістика української мови: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Київ: Академія, 2005. 368 с.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Мацько Л. І., Сид</w:t>
      </w:r>
      <w:r>
        <w:rPr>
          <w:sz w:val="24"/>
          <w:szCs w:val="24"/>
        </w:rPr>
        <w:t>оренко О. М., Мацько О. М. Стилістика української мови: підручник. Київ: Вища школа, 2003. 462 с.</w:t>
      </w:r>
    </w:p>
    <w:p w:rsidR="00492299" w:rsidRDefault="004F4A4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Українська мова за професійним спрямуванням: практикум / за ред. Т. В. </w:t>
      </w:r>
      <w:proofErr w:type="spellStart"/>
      <w:r>
        <w:rPr>
          <w:sz w:val="24"/>
          <w:szCs w:val="24"/>
        </w:rPr>
        <w:t>Symonenko</w:t>
      </w:r>
      <w:proofErr w:type="spellEnd"/>
      <w:r>
        <w:rPr>
          <w:sz w:val="24"/>
          <w:szCs w:val="24"/>
        </w:rPr>
        <w:t>. Київ: Академія, 2016.</w:t>
      </w:r>
    </w:p>
    <w:sectPr w:rsidR="0049229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436F1"/>
    <w:multiLevelType w:val="hybridMultilevel"/>
    <w:tmpl w:val="DDE0661C"/>
    <w:lvl w:ilvl="0" w:tplc="B84CAABA">
      <w:start w:val="1"/>
      <w:numFmt w:val="bullet"/>
      <w:lvlText w:val="●"/>
      <w:lvlJc w:val="left"/>
      <w:pPr>
        <w:ind w:left="720" w:hanging="360"/>
      </w:pPr>
    </w:lvl>
    <w:lvl w:ilvl="1" w:tplc="0CE62E38">
      <w:start w:val="1"/>
      <w:numFmt w:val="bullet"/>
      <w:lvlText w:val="○"/>
      <w:lvlJc w:val="left"/>
      <w:pPr>
        <w:ind w:left="1440" w:hanging="360"/>
      </w:pPr>
    </w:lvl>
    <w:lvl w:ilvl="2" w:tplc="A39E773A">
      <w:start w:val="1"/>
      <w:numFmt w:val="bullet"/>
      <w:lvlText w:val="■"/>
      <w:lvlJc w:val="left"/>
      <w:pPr>
        <w:ind w:left="2160" w:hanging="360"/>
      </w:pPr>
    </w:lvl>
    <w:lvl w:ilvl="3" w:tplc="61E647EE">
      <w:start w:val="1"/>
      <w:numFmt w:val="bullet"/>
      <w:lvlText w:val="●"/>
      <w:lvlJc w:val="left"/>
      <w:pPr>
        <w:ind w:left="2880" w:hanging="360"/>
      </w:pPr>
    </w:lvl>
    <w:lvl w:ilvl="4" w:tplc="D758FB6A">
      <w:start w:val="1"/>
      <w:numFmt w:val="bullet"/>
      <w:lvlText w:val="○"/>
      <w:lvlJc w:val="left"/>
      <w:pPr>
        <w:ind w:left="3600" w:hanging="360"/>
      </w:pPr>
    </w:lvl>
    <w:lvl w:ilvl="5" w:tplc="9E84ACA2">
      <w:start w:val="1"/>
      <w:numFmt w:val="bullet"/>
      <w:lvlText w:val="■"/>
      <w:lvlJc w:val="left"/>
      <w:pPr>
        <w:ind w:left="4320" w:hanging="360"/>
      </w:pPr>
    </w:lvl>
    <w:lvl w:ilvl="6" w:tplc="6CAEACAA">
      <w:start w:val="1"/>
      <w:numFmt w:val="bullet"/>
      <w:lvlText w:val="●"/>
      <w:lvlJc w:val="left"/>
      <w:pPr>
        <w:ind w:left="5040" w:hanging="360"/>
      </w:pPr>
    </w:lvl>
    <w:lvl w:ilvl="7" w:tplc="86AE68F4">
      <w:start w:val="1"/>
      <w:numFmt w:val="bullet"/>
      <w:lvlText w:val="●"/>
      <w:lvlJc w:val="left"/>
      <w:pPr>
        <w:ind w:left="5760" w:hanging="360"/>
      </w:pPr>
    </w:lvl>
    <w:lvl w:ilvl="8" w:tplc="C73026C6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26F4F9B"/>
    <w:multiLevelType w:val="hybridMultilevel"/>
    <w:tmpl w:val="8AA08DC0"/>
    <w:lvl w:ilvl="0" w:tplc="75829FA4">
      <w:start w:val="1"/>
      <w:numFmt w:val="decimal"/>
      <w:lvlText w:val="%1."/>
      <w:lvlJc w:val="left"/>
      <w:pPr>
        <w:ind w:left="420" w:hanging="260"/>
      </w:pPr>
    </w:lvl>
    <w:lvl w:ilvl="1" w:tplc="04DCAE22">
      <w:numFmt w:val="decimal"/>
      <w:lvlText w:val=""/>
      <w:lvlJc w:val="left"/>
    </w:lvl>
    <w:lvl w:ilvl="2" w:tplc="C6006E8E">
      <w:numFmt w:val="decimal"/>
      <w:lvlText w:val=""/>
      <w:lvlJc w:val="left"/>
    </w:lvl>
    <w:lvl w:ilvl="3" w:tplc="CDFCD9EA">
      <w:numFmt w:val="decimal"/>
      <w:lvlText w:val=""/>
      <w:lvlJc w:val="left"/>
    </w:lvl>
    <w:lvl w:ilvl="4" w:tplc="848209B0">
      <w:numFmt w:val="decimal"/>
      <w:lvlText w:val=""/>
      <w:lvlJc w:val="left"/>
    </w:lvl>
    <w:lvl w:ilvl="5" w:tplc="14F2CB64">
      <w:numFmt w:val="decimal"/>
      <w:lvlText w:val=""/>
      <w:lvlJc w:val="left"/>
    </w:lvl>
    <w:lvl w:ilvl="6" w:tplc="33606ACC">
      <w:numFmt w:val="decimal"/>
      <w:lvlText w:val=""/>
      <w:lvlJc w:val="left"/>
    </w:lvl>
    <w:lvl w:ilvl="7" w:tplc="A498EF18">
      <w:numFmt w:val="decimal"/>
      <w:lvlText w:val=""/>
      <w:lvlJc w:val="left"/>
    </w:lvl>
    <w:lvl w:ilvl="8" w:tplc="1BAE6502">
      <w:numFmt w:val="decimal"/>
      <w:lvlText w:val=""/>
      <w:lvlJc w:val="left"/>
    </w:lvl>
  </w:abstractNum>
  <w:abstractNum w:abstractNumId="2">
    <w:nsid w:val="76F72770"/>
    <w:multiLevelType w:val="hybridMultilevel"/>
    <w:tmpl w:val="446EA8A6"/>
    <w:lvl w:ilvl="0" w:tplc="5BF40B14">
      <w:start w:val="1"/>
      <w:numFmt w:val="bullet"/>
      <w:lvlText w:val="•"/>
      <w:lvlJc w:val="left"/>
      <w:pPr>
        <w:ind w:left="420" w:hanging="240"/>
      </w:pPr>
    </w:lvl>
    <w:lvl w:ilvl="1" w:tplc="493A9DEC">
      <w:numFmt w:val="decimal"/>
      <w:lvlText w:val=""/>
      <w:lvlJc w:val="left"/>
    </w:lvl>
    <w:lvl w:ilvl="2" w:tplc="F028C2A0">
      <w:numFmt w:val="decimal"/>
      <w:lvlText w:val=""/>
      <w:lvlJc w:val="left"/>
    </w:lvl>
    <w:lvl w:ilvl="3" w:tplc="1DF0FE06">
      <w:numFmt w:val="decimal"/>
      <w:lvlText w:val=""/>
      <w:lvlJc w:val="left"/>
    </w:lvl>
    <w:lvl w:ilvl="4" w:tplc="EB04A738">
      <w:numFmt w:val="decimal"/>
      <w:lvlText w:val=""/>
      <w:lvlJc w:val="left"/>
    </w:lvl>
    <w:lvl w:ilvl="5" w:tplc="812E4630">
      <w:numFmt w:val="decimal"/>
      <w:lvlText w:val=""/>
      <w:lvlJc w:val="left"/>
    </w:lvl>
    <w:lvl w:ilvl="6" w:tplc="2CF62942">
      <w:numFmt w:val="decimal"/>
      <w:lvlText w:val=""/>
      <w:lvlJc w:val="left"/>
    </w:lvl>
    <w:lvl w:ilvl="7" w:tplc="56EC0B76">
      <w:numFmt w:val="decimal"/>
      <w:lvlText w:val=""/>
      <w:lvlJc w:val="left"/>
    </w:lvl>
    <w:lvl w:ilvl="8" w:tplc="2EC800A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492299"/>
    <w:rsid w:val="00492299"/>
    <w:rsid w:val="004F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10854</Words>
  <Characters>6187</Characters>
  <Application>Microsoft Office Word</Application>
  <DocSecurity>0</DocSecurity>
  <Lines>51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2026-08-03T09:54:00Z</dcterms:created>
  <dcterms:modified xsi:type="dcterms:W3CDTF">2026-08-03T09:54:00Z</dcterms:modified>
</cp:coreProperties>
</file>