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5D6" w:rsidRDefault="00C01950">
      <w:pPr>
        <w:spacing w:before="320" w:after="180"/>
        <w:jc w:val="center"/>
      </w:pPr>
      <w:r>
        <w:rPr>
          <w:b/>
          <w:bCs/>
          <w:color w:val="1F3864"/>
          <w:sz w:val="28"/>
          <w:szCs w:val="28"/>
        </w:rPr>
        <w:t>ЛЕКЦІЯ 4</w:t>
      </w:r>
    </w:p>
    <w:p w:rsidR="004805D6" w:rsidRDefault="00C01950">
      <w:pPr>
        <w:spacing w:after="300"/>
        <w:jc w:val="center"/>
      </w:pPr>
      <w:r>
        <w:rPr>
          <w:b/>
          <w:bCs/>
          <w:sz w:val="26"/>
          <w:szCs w:val="26"/>
        </w:rPr>
        <w:t>Оформлення бібліографічного опису. Цитування та посилання: правила і стандарти, у тому числі за участю ШІ</w:t>
      </w:r>
    </w:p>
    <w:tbl>
      <w:tblPr>
        <w:tblW w:w="970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8016"/>
      </w:tblGrid>
      <w:tr w:rsidR="004805D6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Кількість годин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2 год. лекційних / 4 год. практичних (Змістовий модуль 1, Тема 4)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Мета лекції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навчити здобувачів освіти коректно оформлювати бібліографічний опис джерел і посилання відповідно до чинного національного стандарту ДСТУ 8302:2015 та основних міжнародних стилі</w:t>
            </w:r>
            <w:r>
              <w:rPr>
                <w:sz w:val="24"/>
                <w:szCs w:val="24"/>
              </w:rPr>
              <w:t>в цитування; сформувати практичні навички прямого й непрямого цитування, самоцитування, оформлення посилань різних видів; навчити коректно оформлювати посилання на джерела та результати, опрацьовані за допомогою ШІ, з обов'язковим дотриманням вимог академі</w:t>
            </w:r>
            <w:r>
              <w:rPr>
                <w:sz w:val="24"/>
                <w:szCs w:val="24"/>
              </w:rPr>
              <w:t>чної доброчесності.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Ключові поняття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 xml:space="preserve">бібліографічний опис, бібліографічне посилання, цитування (пряме/непряме), список використаних джерел, ДСТУ 8302:2015, міжнародний стиль цитування, </w:t>
            </w:r>
            <w:proofErr w:type="spellStart"/>
            <w:r>
              <w:rPr>
                <w:sz w:val="24"/>
                <w:szCs w:val="24"/>
              </w:rPr>
              <w:t>референс-менеджер</w:t>
            </w:r>
            <w:proofErr w:type="spellEnd"/>
            <w:r>
              <w:rPr>
                <w:sz w:val="24"/>
                <w:szCs w:val="24"/>
              </w:rPr>
              <w:t xml:space="preserve">, цитування </w:t>
            </w:r>
            <w:proofErr w:type="spellStart"/>
            <w:r>
              <w:rPr>
                <w:sz w:val="24"/>
                <w:szCs w:val="24"/>
              </w:rPr>
              <w:t>ШІ-згенерованого</w:t>
            </w:r>
            <w:proofErr w:type="spellEnd"/>
            <w:r>
              <w:rPr>
                <w:sz w:val="24"/>
                <w:szCs w:val="24"/>
              </w:rPr>
              <w:t xml:space="preserve"> контенту, декларування використання ШІ.</w:t>
            </w:r>
          </w:p>
        </w:tc>
      </w:tr>
    </w:tbl>
    <w:p w:rsidR="004805D6" w:rsidRDefault="004805D6"/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План лекції</w:t>
      </w:r>
    </w:p>
    <w:p w:rsidR="004805D6" w:rsidRDefault="00C01950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Роль біб</w:t>
      </w:r>
      <w:r>
        <w:rPr>
          <w:sz w:val="24"/>
          <w:szCs w:val="24"/>
        </w:rPr>
        <w:t>ліографічного опису й посилань у науковій роботі.</w:t>
      </w:r>
    </w:p>
    <w:p w:rsidR="004805D6" w:rsidRDefault="00C01950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Державний стандарт ДСТУ 8302:2015: загальні положення.</w:t>
      </w:r>
    </w:p>
    <w:p w:rsidR="004805D6" w:rsidRDefault="00C01950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Типовий бібліографічний опис за видами джерел.</w:t>
      </w:r>
    </w:p>
    <w:p w:rsidR="004805D6" w:rsidRDefault="00C01950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Правила цитування.</w:t>
      </w:r>
    </w:p>
    <w:p w:rsidR="004805D6" w:rsidRDefault="00C01950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Посилання: види та оформлення.</w:t>
      </w:r>
    </w:p>
    <w:p w:rsidR="004805D6" w:rsidRDefault="00C01950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Способи введення цитати в текст.</w:t>
      </w:r>
    </w:p>
    <w:p w:rsidR="004805D6" w:rsidRDefault="00C01950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Самоцитування.</w:t>
      </w:r>
    </w:p>
    <w:p w:rsidR="004805D6" w:rsidRDefault="00C01950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Упоряд</w:t>
      </w:r>
      <w:r>
        <w:rPr>
          <w:sz w:val="24"/>
          <w:szCs w:val="24"/>
        </w:rPr>
        <w:t>кування списку використаних джерел.</w:t>
      </w:r>
    </w:p>
    <w:p w:rsidR="004805D6" w:rsidRDefault="00C01950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Міжнародні стилі цитування.</w:t>
      </w:r>
    </w:p>
    <w:p w:rsidR="004805D6" w:rsidRDefault="00C01950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Бібліографічні менеджери та генератори посилань.</w:t>
      </w:r>
    </w:p>
    <w:p w:rsidR="004805D6" w:rsidRDefault="00C01950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Оформлення посилань на джерела, опрацьовані за участю ШІ.</w:t>
      </w:r>
    </w:p>
    <w:p w:rsidR="004805D6" w:rsidRDefault="00C01950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Декларування використання ШІ відповідно до Закону № 4742-IX.</w:t>
      </w:r>
    </w:p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1. Роль бібліографічного опису й посилань у науковій роботі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lastRenderedPageBreak/>
        <w:t>Добір джерел, складання бібліографічних списків та оформлення бібліографічних посилань — важливий складник процесу написання наукової праці. Список використаних джерел та посилання на джерела необ</w:t>
      </w:r>
      <w:r>
        <w:rPr>
          <w:sz w:val="24"/>
          <w:szCs w:val="24"/>
        </w:rPr>
        <w:t>хідні: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для подальшого ознайомлення з темою;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для перевірки неоднозначних тез;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для запобігання суперечкам між авторами;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для уникнення звинувачень у плагіаті, крадіжках інтелектуальної власності.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Список використаних джерел дозволяє авторові документально підтвердити достовірність і точність цитованих матеріалів, характеризує ступінь вивченості конкретної проблеми дослідником, становить цінність як довідково-пошуковий апарат для інших дослідників. У</w:t>
      </w:r>
      <w:r>
        <w:rPr>
          <w:sz w:val="24"/>
          <w:szCs w:val="24"/>
        </w:rPr>
        <w:t xml:space="preserve"> список варто включати всі матеріали, які були прочитані, переглянуті, проаналізовані. Бібліографічний список, доданий до наукової праці, є підсумком вивчення проблеми і передумовою подальших наукових досліджень.</w:t>
      </w:r>
    </w:p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2. Державний стандарт ДСТУ 8302:2015: загал</w:t>
      </w:r>
      <w:r>
        <w:rPr>
          <w:b/>
          <w:bCs/>
          <w:color w:val="2F5496"/>
          <w:sz w:val="25"/>
          <w:szCs w:val="25"/>
        </w:rPr>
        <w:t>ьні положення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1 липня 2016 року в Україні набув чинності національний стандарт ДСТУ 8302:2015 «Інформація та документація. Бібліографічне посилання. Загальні положення та правила складання» — і станом на сьогодні (2026 рік) він залишається чинним, без офіц</w:t>
      </w:r>
      <w:r>
        <w:rPr>
          <w:sz w:val="24"/>
          <w:szCs w:val="24"/>
        </w:rPr>
        <w:t>ійної заміни новішим стандартом. Це основний документ, яким слід керуватися під час оформлення бібліографічних посилань і списків використаних джерел в українських наукових роботах.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Стандарт регламентує оформлення бібліографічних посилань та бібліографічни</w:t>
      </w:r>
      <w:r>
        <w:rPr>
          <w:sz w:val="24"/>
          <w:szCs w:val="24"/>
        </w:rPr>
        <w:t>х списків посилань у наукових роботах: установлює види бібліографічних посилань, правила та особливості їхнього складання й розміщення в документах. Стандарт поширюється на бібліографічні посилання в опублікованих і неопублікованих документах незалежно від</w:t>
      </w:r>
      <w:r>
        <w:rPr>
          <w:sz w:val="24"/>
          <w:szCs w:val="24"/>
        </w:rPr>
        <w:t xml:space="preserve"> носія інформації; призначений авторам творів, видавцям, фахівцям редакцій засобів масової інформації тощо.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За складом елементів бібліографічного запису розрізняють: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повне бібліографічне посилання — містить усі обов'язкові елементи, що використовують для з</w:t>
      </w:r>
      <w:r>
        <w:rPr>
          <w:sz w:val="24"/>
          <w:szCs w:val="24"/>
        </w:rPr>
        <w:t xml:space="preserve">агальної характеристики, </w:t>
      </w:r>
      <w:proofErr w:type="spellStart"/>
      <w:r>
        <w:rPr>
          <w:sz w:val="24"/>
          <w:szCs w:val="24"/>
        </w:rPr>
        <w:t>ідентифікування</w:t>
      </w:r>
      <w:proofErr w:type="spellEnd"/>
      <w:r>
        <w:rPr>
          <w:sz w:val="24"/>
          <w:szCs w:val="24"/>
        </w:rPr>
        <w:t xml:space="preserve"> і пошуку об'єкта посилання;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коротке бібліографічне посилання — містить лише частину обов'язкових елементів, які використовують тільки для пошуку об'єкта посилання.</w:t>
      </w:r>
    </w:p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3. Типовий бібліографічний опис за видами джерел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Бі</w:t>
      </w:r>
      <w:r>
        <w:rPr>
          <w:sz w:val="24"/>
          <w:szCs w:val="24"/>
        </w:rPr>
        <w:t>бліографічний опис будь-якого джерела складається з чітко визначених елементів, розташованих у встановленій послідовності й розділених стандартизованими розділовими знаками. Розгляньмо структуру опису для найпоширеніших видів джерел.</w:t>
      </w:r>
    </w:p>
    <w:p w:rsidR="004805D6" w:rsidRDefault="00C01950">
      <w:pPr>
        <w:spacing w:before="180" w:after="90"/>
      </w:pPr>
      <w:r>
        <w:rPr>
          <w:b/>
          <w:bCs/>
          <w:i/>
          <w:iCs/>
          <w:sz w:val="23"/>
          <w:szCs w:val="23"/>
        </w:rPr>
        <w:t>3.1. Книга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lastRenderedPageBreak/>
        <w:t>Типова стру</w:t>
      </w:r>
      <w:r>
        <w:rPr>
          <w:sz w:val="24"/>
          <w:szCs w:val="24"/>
        </w:rPr>
        <w:t>ктура: Автори. Назва книги. Місце : Видавець, Рік публікації. Кількість сторінок.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proofErr w:type="spellStart"/>
      <w:r>
        <w:rPr>
          <w:i/>
          <w:iCs/>
          <w:sz w:val="24"/>
          <w:szCs w:val="24"/>
        </w:rPr>
        <w:t>Краснокутська</w:t>
      </w:r>
      <w:proofErr w:type="spellEnd"/>
      <w:r>
        <w:rPr>
          <w:i/>
          <w:iCs/>
          <w:sz w:val="24"/>
          <w:szCs w:val="24"/>
        </w:rPr>
        <w:t xml:space="preserve"> Н. С., </w:t>
      </w:r>
      <w:proofErr w:type="spellStart"/>
      <w:r>
        <w:rPr>
          <w:i/>
          <w:iCs/>
          <w:sz w:val="24"/>
          <w:szCs w:val="24"/>
        </w:rPr>
        <w:t>Коптєва</w:t>
      </w:r>
      <w:proofErr w:type="spellEnd"/>
      <w:r>
        <w:rPr>
          <w:i/>
          <w:iCs/>
          <w:sz w:val="24"/>
          <w:szCs w:val="24"/>
        </w:rPr>
        <w:t xml:space="preserve"> Г. М. Оцінка бізнесу. Харків : НТУ «ХПІ», 2021. 229 с.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Приклади залежно від кількості авторів: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t xml:space="preserve">Один автор: </w:t>
      </w:r>
      <w:proofErr w:type="spellStart"/>
      <w:r>
        <w:rPr>
          <w:i/>
          <w:iCs/>
          <w:sz w:val="24"/>
          <w:szCs w:val="24"/>
        </w:rPr>
        <w:t>Дробот</w:t>
      </w:r>
      <w:proofErr w:type="spellEnd"/>
      <w:r>
        <w:rPr>
          <w:i/>
          <w:iCs/>
          <w:sz w:val="24"/>
          <w:szCs w:val="24"/>
        </w:rPr>
        <w:t xml:space="preserve"> О. В. Професійна свідомість керівника : </w:t>
      </w:r>
      <w:proofErr w:type="spellStart"/>
      <w:r>
        <w:rPr>
          <w:i/>
          <w:iCs/>
          <w:sz w:val="24"/>
          <w:szCs w:val="24"/>
        </w:rPr>
        <w:t>навч</w:t>
      </w:r>
      <w:proofErr w:type="spellEnd"/>
      <w:r>
        <w:rPr>
          <w:i/>
          <w:iCs/>
          <w:sz w:val="24"/>
          <w:szCs w:val="24"/>
        </w:rPr>
        <w:t xml:space="preserve">. </w:t>
      </w:r>
      <w:proofErr w:type="spellStart"/>
      <w:r>
        <w:rPr>
          <w:i/>
          <w:iCs/>
          <w:sz w:val="24"/>
          <w:szCs w:val="24"/>
        </w:rPr>
        <w:t>посіб</w:t>
      </w:r>
      <w:proofErr w:type="spellEnd"/>
      <w:r>
        <w:rPr>
          <w:i/>
          <w:iCs/>
          <w:sz w:val="24"/>
          <w:szCs w:val="24"/>
        </w:rPr>
        <w:t xml:space="preserve">. Київ : </w:t>
      </w:r>
      <w:proofErr w:type="spellStart"/>
      <w:r>
        <w:rPr>
          <w:i/>
          <w:iCs/>
          <w:sz w:val="24"/>
          <w:szCs w:val="24"/>
        </w:rPr>
        <w:t>Талком</w:t>
      </w:r>
      <w:proofErr w:type="spellEnd"/>
      <w:r>
        <w:rPr>
          <w:i/>
          <w:iCs/>
          <w:sz w:val="24"/>
          <w:szCs w:val="24"/>
        </w:rPr>
        <w:t>, 2016. 340 с.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t xml:space="preserve">Два автори: </w:t>
      </w:r>
      <w:proofErr w:type="spellStart"/>
      <w:r>
        <w:rPr>
          <w:i/>
          <w:iCs/>
          <w:sz w:val="24"/>
          <w:szCs w:val="24"/>
        </w:rPr>
        <w:t>Батракова</w:t>
      </w:r>
      <w:proofErr w:type="spellEnd"/>
      <w:r>
        <w:rPr>
          <w:i/>
          <w:iCs/>
          <w:sz w:val="24"/>
          <w:szCs w:val="24"/>
        </w:rPr>
        <w:t xml:space="preserve"> Т. І., Калюжна Ю. В. Банківські операції : </w:t>
      </w:r>
      <w:proofErr w:type="spellStart"/>
      <w:r>
        <w:rPr>
          <w:i/>
          <w:iCs/>
          <w:sz w:val="24"/>
          <w:szCs w:val="24"/>
        </w:rPr>
        <w:t>навч</w:t>
      </w:r>
      <w:proofErr w:type="spellEnd"/>
      <w:r>
        <w:rPr>
          <w:i/>
          <w:iCs/>
          <w:sz w:val="24"/>
          <w:szCs w:val="24"/>
        </w:rPr>
        <w:t xml:space="preserve">. </w:t>
      </w:r>
      <w:proofErr w:type="spellStart"/>
      <w:r>
        <w:rPr>
          <w:i/>
          <w:iCs/>
          <w:sz w:val="24"/>
          <w:szCs w:val="24"/>
        </w:rPr>
        <w:t>посіб</w:t>
      </w:r>
      <w:proofErr w:type="spellEnd"/>
      <w:r>
        <w:rPr>
          <w:i/>
          <w:iCs/>
          <w:sz w:val="24"/>
          <w:szCs w:val="24"/>
        </w:rPr>
        <w:t>. Запоріжжя : ЗНУ, 2017. 130 с.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t xml:space="preserve">Три автори: </w:t>
      </w:r>
      <w:proofErr w:type="spellStart"/>
      <w:r>
        <w:rPr>
          <w:i/>
          <w:iCs/>
          <w:sz w:val="24"/>
          <w:szCs w:val="24"/>
        </w:rPr>
        <w:t>Аніловська</w:t>
      </w:r>
      <w:proofErr w:type="spellEnd"/>
      <w:r>
        <w:rPr>
          <w:i/>
          <w:iCs/>
          <w:sz w:val="24"/>
          <w:szCs w:val="24"/>
        </w:rPr>
        <w:t xml:space="preserve"> Г. Я., </w:t>
      </w:r>
      <w:proofErr w:type="spellStart"/>
      <w:r>
        <w:rPr>
          <w:i/>
          <w:iCs/>
          <w:sz w:val="24"/>
          <w:szCs w:val="24"/>
        </w:rPr>
        <w:t>Марушко</w:t>
      </w:r>
      <w:proofErr w:type="spellEnd"/>
      <w:r>
        <w:rPr>
          <w:i/>
          <w:iCs/>
          <w:sz w:val="24"/>
          <w:szCs w:val="24"/>
        </w:rPr>
        <w:t xml:space="preserve"> Н. С., </w:t>
      </w:r>
      <w:proofErr w:type="spellStart"/>
      <w:r>
        <w:rPr>
          <w:i/>
          <w:iCs/>
          <w:sz w:val="24"/>
          <w:szCs w:val="24"/>
        </w:rPr>
        <w:t>Сто</w:t>
      </w:r>
      <w:r>
        <w:rPr>
          <w:i/>
          <w:iCs/>
          <w:sz w:val="24"/>
          <w:szCs w:val="24"/>
        </w:rPr>
        <w:t>колоса</w:t>
      </w:r>
      <w:proofErr w:type="spellEnd"/>
      <w:r>
        <w:rPr>
          <w:i/>
          <w:iCs/>
          <w:sz w:val="24"/>
          <w:szCs w:val="24"/>
        </w:rPr>
        <w:t xml:space="preserve"> Т. М. Інформаційні системи і технології у фінансах : </w:t>
      </w:r>
      <w:proofErr w:type="spellStart"/>
      <w:r>
        <w:rPr>
          <w:i/>
          <w:iCs/>
          <w:sz w:val="24"/>
          <w:szCs w:val="24"/>
        </w:rPr>
        <w:t>навч</w:t>
      </w:r>
      <w:proofErr w:type="spellEnd"/>
      <w:r>
        <w:rPr>
          <w:i/>
          <w:iCs/>
          <w:sz w:val="24"/>
          <w:szCs w:val="24"/>
        </w:rPr>
        <w:t xml:space="preserve">. </w:t>
      </w:r>
      <w:proofErr w:type="spellStart"/>
      <w:r>
        <w:rPr>
          <w:i/>
          <w:iCs/>
          <w:sz w:val="24"/>
          <w:szCs w:val="24"/>
        </w:rPr>
        <w:t>посіб</w:t>
      </w:r>
      <w:proofErr w:type="spellEnd"/>
      <w:r>
        <w:rPr>
          <w:i/>
          <w:iCs/>
          <w:sz w:val="24"/>
          <w:szCs w:val="24"/>
        </w:rPr>
        <w:t>. Львів : Магнолія 2006, 2015. 312 с.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t xml:space="preserve">Без автора (4 і більше авторів або видання за редакцією): Криміналістика : конспект лекцій / за </w:t>
      </w:r>
      <w:proofErr w:type="spellStart"/>
      <w:r>
        <w:rPr>
          <w:i/>
          <w:iCs/>
          <w:sz w:val="24"/>
          <w:szCs w:val="24"/>
        </w:rPr>
        <w:t>заг</w:t>
      </w:r>
      <w:proofErr w:type="spellEnd"/>
      <w:r>
        <w:rPr>
          <w:i/>
          <w:iCs/>
          <w:sz w:val="24"/>
          <w:szCs w:val="24"/>
        </w:rPr>
        <w:t>. ред. В. І. Галана ; уклад. Ж. В. Удовенко. Киї</w:t>
      </w:r>
      <w:r>
        <w:rPr>
          <w:i/>
          <w:iCs/>
          <w:sz w:val="24"/>
          <w:szCs w:val="24"/>
        </w:rPr>
        <w:t>в : ЦУЛ, 2016. 320 с.</w:t>
      </w:r>
    </w:p>
    <w:p w:rsidR="004805D6" w:rsidRDefault="00C01950">
      <w:pPr>
        <w:spacing w:before="180" w:after="90"/>
      </w:pPr>
      <w:r>
        <w:rPr>
          <w:b/>
          <w:bCs/>
          <w:i/>
          <w:iCs/>
          <w:sz w:val="23"/>
          <w:szCs w:val="23"/>
        </w:rPr>
        <w:t>3.2. Розділ (частина) книги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Типова структура: Автори розділу. Назва розділу. Назва книги / за ред. Редактори. Місце : Видавець, Рік. С. Діапазон сторінок.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t xml:space="preserve">Тютюнник Ю. М., Тютюнник С. В., </w:t>
      </w:r>
      <w:proofErr w:type="spellStart"/>
      <w:r>
        <w:rPr>
          <w:i/>
          <w:iCs/>
          <w:sz w:val="24"/>
          <w:szCs w:val="24"/>
        </w:rPr>
        <w:t>Романченко</w:t>
      </w:r>
      <w:proofErr w:type="spellEnd"/>
      <w:r>
        <w:rPr>
          <w:i/>
          <w:iCs/>
          <w:sz w:val="24"/>
          <w:szCs w:val="24"/>
        </w:rPr>
        <w:t xml:space="preserve"> Ю. О. Методичні аспекти аналізу майн</w:t>
      </w:r>
      <w:r>
        <w:rPr>
          <w:i/>
          <w:iCs/>
          <w:sz w:val="24"/>
          <w:szCs w:val="24"/>
        </w:rPr>
        <w:t xml:space="preserve">ового стану суб'єктів державного сектору. Актуальні питання сучасної економічної науки / за ред. В. І. </w:t>
      </w:r>
      <w:proofErr w:type="spellStart"/>
      <w:r>
        <w:rPr>
          <w:i/>
          <w:iCs/>
          <w:sz w:val="24"/>
          <w:szCs w:val="24"/>
        </w:rPr>
        <w:t>Аранчій</w:t>
      </w:r>
      <w:proofErr w:type="spellEnd"/>
      <w:r>
        <w:rPr>
          <w:i/>
          <w:iCs/>
          <w:sz w:val="24"/>
          <w:szCs w:val="24"/>
        </w:rPr>
        <w:t xml:space="preserve">, Л. О. </w:t>
      </w:r>
      <w:proofErr w:type="spellStart"/>
      <w:r>
        <w:rPr>
          <w:i/>
          <w:iCs/>
          <w:sz w:val="24"/>
          <w:szCs w:val="24"/>
        </w:rPr>
        <w:t>Дорогань-Писаренко</w:t>
      </w:r>
      <w:proofErr w:type="spellEnd"/>
      <w:r>
        <w:rPr>
          <w:i/>
          <w:iCs/>
          <w:sz w:val="24"/>
          <w:szCs w:val="24"/>
        </w:rPr>
        <w:t>. Полтава : ТОВ «Симон», 2018. С. 171–185.</w:t>
      </w:r>
    </w:p>
    <w:p w:rsidR="004805D6" w:rsidRDefault="00C01950">
      <w:pPr>
        <w:spacing w:before="180" w:after="90"/>
      </w:pPr>
      <w:r>
        <w:rPr>
          <w:b/>
          <w:bCs/>
          <w:i/>
          <w:iCs/>
          <w:sz w:val="23"/>
          <w:szCs w:val="23"/>
        </w:rPr>
        <w:t>3.3. Стаття в науковому журналі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Типова структура: Автори. Назва статті. Назва</w:t>
      </w:r>
      <w:r>
        <w:rPr>
          <w:sz w:val="24"/>
          <w:szCs w:val="24"/>
        </w:rPr>
        <w:t xml:space="preserve"> журналу. Рік. № (Том/Частина). С. Діапазон сторінок.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proofErr w:type="spellStart"/>
      <w:r>
        <w:rPr>
          <w:i/>
          <w:iCs/>
          <w:sz w:val="24"/>
          <w:szCs w:val="24"/>
        </w:rPr>
        <w:t>Брінь</w:t>
      </w:r>
      <w:proofErr w:type="spellEnd"/>
      <w:r>
        <w:rPr>
          <w:i/>
          <w:iCs/>
          <w:sz w:val="24"/>
          <w:szCs w:val="24"/>
        </w:rPr>
        <w:t xml:space="preserve"> П. В., </w:t>
      </w:r>
      <w:proofErr w:type="spellStart"/>
      <w:r>
        <w:rPr>
          <w:i/>
          <w:iCs/>
          <w:sz w:val="24"/>
          <w:szCs w:val="24"/>
        </w:rPr>
        <w:t>Прохоренко</w:t>
      </w:r>
      <w:proofErr w:type="spellEnd"/>
      <w:r>
        <w:rPr>
          <w:i/>
          <w:iCs/>
          <w:sz w:val="24"/>
          <w:szCs w:val="24"/>
        </w:rPr>
        <w:t xml:space="preserve"> О. В., </w:t>
      </w:r>
      <w:proofErr w:type="spellStart"/>
      <w:r>
        <w:rPr>
          <w:i/>
          <w:iCs/>
          <w:sz w:val="24"/>
          <w:szCs w:val="24"/>
        </w:rPr>
        <w:t>Ковшик</w:t>
      </w:r>
      <w:proofErr w:type="spellEnd"/>
      <w:r>
        <w:rPr>
          <w:i/>
          <w:iCs/>
          <w:sz w:val="24"/>
          <w:szCs w:val="24"/>
        </w:rPr>
        <w:t xml:space="preserve"> В. І. Структурні показники оцінки стратегічного внеску бізнес-процесів в систему підприємства. Науковий вісник Полісся. 2018. № 2 (14). Ч. 2. С. 48–54.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t>Іноземною мо</w:t>
      </w:r>
      <w:r>
        <w:rPr>
          <w:i/>
          <w:iCs/>
          <w:sz w:val="24"/>
          <w:szCs w:val="24"/>
        </w:rPr>
        <w:t xml:space="preserve">вою: </w:t>
      </w:r>
      <w:proofErr w:type="spellStart"/>
      <w:r>
        <w:rPr>
          <w:i/>
          <w:iCs/>
          <w:sz w:val="24"/>
          <w:szCs w:val="24"/>
        </w:rPr>
        <w:t>Bletskan</w:t>
      </w:r>
      <w:proofErr w:type="spellEnd"/>
      <w:r>
        <w:rPr>
          <w:i/>
          <w:iCs/>
          <w:sz w:val="24"/>
          <w:szCs w:val="24"/>
        </w:rPr>
        <w:t xml:space="preserve"> D. I., </w:t>
      </w:r>
      <w:proofErr w:type="spellStart"/>
      <w:r>
        <w:rPr>
          <w:i/>
          <w:iCs/>
          <w:sz w:val="24"/>
          <w:szCs w:val="24"/>
        </w:rPr>
        <w:t>Glukhov</w:t>
      </w:r>
      <w:proofErr w:type="spellEnd"/>
      <w:r>
        <w:rPr>
          <w:i/>
          <w:iCs/>
          <w:sz w:val="24"/>
          <w:szCs w:val="24"/>
        </w:rPr>
        <w:t xml:space="preserve"> K. E., </w:t>
      </w:r>
      <w:proofErr w:type="spellStart"/>
      <w:r>
        <w:rPr>
          <w:i/>
          <w:iCs/>
          <w:sz w:val="24"/>
          <w:szCs w:val="24"/>
        </w:rPr>
        <w:t>Frolova</w:t>
      </w:r>
      <w:proofErr w:type="spellEnd"/>
      <w:r>
        <w:rPr>
          <w:i/>
          <w:iCs/>
          <w:sz w:val="24"/>
          <w:szCs w:val="24"/>
        </w:rPr>
        <w:t xml:space="preserve"> V. V. </w:t>
      </w:r>
      <w:proofErr w:type="spellStart"/>
      <w:r>
        <w:rPr>
          <w:i/>
          <w:iCs/>
          <w:sz w:val="24"/>
          <w:szCs w:val="24"/>
        </w:rPr>
        <w:t>Electronic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structure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of</w:t>
      </w:r>
      <w:proofErr w:type="spellEnd"/>
      <w:r>
        <w:rPr>
          <w:i/>
          <w:iCs/>
          <w:sz w:val="24"/>
          <w:szCs w:val="24"/>
        </w:rPr>
        <w:t xml:space="preserve"> 2H-SnSe2: </w:t>
      </w:r>
      <w:proofErr w:type="spellStart"/>
      <w:r>
        <w:rPr>
          <w:i/>
          <w:iCs/>
          <w:sz w:val="24"/>
          <w:szCs w:val="24"/>
        </w:rPr>
        <w:t>ab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initio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modeling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and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comparison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with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experiment</w:t>
      </w:r>
      <w:proofErr w:type="spellEnd"/>
      <w:r>
        <w:rPr>
          <w:i/>
          <w:iCs/>
          <w:sz w:val="24"/>
          <w:szCs w:val="24"/>
        </w:rPr>
        <w:t xml:space="preserve">. </w:t>
      </w:r>
      <w:proofErr w:type="spellStart"/>
      <w:r>
        <w:rPr>
          <w:i/>
          <w:iCs/>
          <w:sz w:val="24"/>
          <w:szCs w:val="24"/>
        </w:rPr>
        <w:t>Semiconductor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Physics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Quantum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Electronics</w:t>
      </w:r>
      <w:proofErr w:type="spellEnd"/>
      <w:r>
        <w:rPr>
          <w:i/>
          <w:iCs/>
          <w:sz w:val="24"/>
          <w:szCs w:val="24"/>
        </w:rPr>
        <w:t xml:space="preserve"> &amp; </w:t>
      </w:r>
      <w:proofErr w:type="spellStart"/>
      <w:r>
        <w:rPr>
          <w:i/>
          <w:iCs/>
          <w:sz w:val="24"/>
          <w:szCs w:val="24"/>
        </w:rPr>
        <w:t>Optoelectronics</w:t>
      </w:r>
      <w:proofErr w:type="spellEnd"/>
      <w:r>
        <w:rPr>
          <w:i/>
          <w:iCs/>
          <w:sz w:val="24"/>
          <w:szCs w:val="24"/>
        </w:rPr>
        <w:t xml:space="preserve">. 2016. </w:t>
      </w:r>
      <w:proofErr w:type="spellStart"/>
      <w:r>
        <w:rPr>
          <w:i/>
          <w:iCs/>
          <w:sz w:val="24"/>
          <w:szCs w:val="24"/>
        </w:rPr>
        <w:t>Vol</w:t>
      </w:r>
      <w:proofErr w:type="spellEnd"/>
      <w:r>
        <w:rPr>
          <w:i/>
          <w:iCs/>
          <w:sz w:val="24"/>
          <w:szCs w:val="24"/>
        </w:rPr>
        <w:t xml:space="preserve">. 19, </w:t>
      </w:r>
      <w:proofErr w:type="spellStart"/>
      <w:r>
        <w:rPr>
          <w:i/>
          <w:iCs/>
          <w:sz w:val="24"/>
          <w:szCs w:val="24"/>
        </w:rPr>
        <w:t>No</w:t>
      </w:r>
      <w:proofErr w:type="spellEnd"/>
      <w:r>
        <w:rPr>
          <w:i/>
          <w:iCs/>
          <w:sz w:val="24"/>
          <w:szCs w:val="24"/>
        </w:rPr>
        <w:t xml:space="preserve"> 1. P. 98–108.</w:t>
      </w:r>
    </w:p>
    <w:p w:rsidR="004805D6" w:rsidRDefault="00C01950">
      <w:pPr>
        <w:spacing w:before="180" w:after="90"/>
      </w:pPr>
      <w:r>
        <w:rPr>
          <w:b/>
          <w:bCs/>
          <w:i/>
          <w:iCs/>
          <w:sz w:val="23"/>
          <w:szCs w:val="23"/>
        </w:rPr>
        <w:t>3.4. Електронний ресурс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Тип</w:t>
      </w:r>
      <w:r>
        <w:rPr>
          <w:sz w:val="24"/>
          <w:szCs w:val="24"/>
        </w:rPr>
        <w:t xml:space="preserve">ова структура: Автор (за наявності). Назва сторінки. Назва сайту. URL: адреса (дата звернення: </w:t>
      </w:r>
      <w:proofErr w:type="spellStart"/>
      <w:r>
        <w:rPr>
          <w:sz w:val="24"/>
          <w:szCs w:val="24"/>
        </w:rPr>
        <w:t>дд.мм.рррр</w:t>
      </w:r>
      <w:proofErr w:type="spellEnd"/>
      <w:r>
        <w:rPr>
          <w:sz w:val="24"/>
          <w:szCs w:val="24"/>
        </w:rPr>
        <w:t>).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proofErr w:type="spellStart"/>
      <w:r>
        <w:rPr>
          <w:i/>
          <w:iCs/>
          <w:sz w:val="24"/>
          <w:szCs w:val="24"/>
        </w:rPr>
        <w:t>Піскунова</w:t>
      </w:r>
      <w:proofErr w:type="spellEnd"/>
      <w:r>
        <w:rPr>
          <w:i/>
          <w:iCs/>
          <w:sz w:val="24"/>
          <w:szCs w:val="24"/>
        </w:rPr>
        <w:t xml:space="preserve"> Ю. Як COVID-19 вплинув на ринок платіжних карток в Україні. Експертна платформа. URL: https://expla.bank.gov.ua/expla/news_0186.html (дата</w:t>
      </w:r>
      <w:r>
        <w:rPr>
          <w:i/>
          <w:iCs/>
          <w:sz w:val="24"/>
          <w:szCs w:val="24"/>
        </w:rPr>
        <w:t xml:space="preserve"> звернення: 03.12.2021).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Якщо електронний ресурс має DOI, його зазначають замість або на додачу до URL: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lastRenderedPageBreak/>
        <w:t xml:space="preserve">Яцків Я. С., </w:t>
      </w:r>
      <w:proofErr w:type="spellStart"/>
      <w:r>
        <w:rPr>
          <w:i/>
          <w:iCs/>
          <w:sz w:val="24"/>
          <w:szCs w:val="24"/>
        </w:rPr>
        <w:t>Маліцький</w:t>
      </w:r>
      <w:proofErr w:type="spellEnd"/>
      <w:r>
        <w:rPr>
          <w:i/>
          <w:iCs/>
          <w:sz w:val="24"/>
          <w:szCs w:val="24"/>
        </w:rPr>
        <w:t xml:space="preserve"> Б. А., Бублик С. Г. Трансформація наукової системи України протягом 90-х років ХХ століття: період переходу до ринку. Наука та ін</w:t>
      </w:r>
      <w:r>
        <w:rPr>
          <w:i/>
          <w:iCs/>
          <w:sz w:val="24"/>
          <w:szCs w:val="24"/>
        </w:rPr>
        <w:t>новації. 2016. Т. 12, № 6. С. 6–14. DOI: https://doi.org/10.15407/scin12.06.006.</w:t>
      </w:r>
    </w:p>
    <w:p w:rsidR="004805D6" w:rsidRDefault="00C01950">
      <w:pPr>
        <w:spacing w:before="180" w:after="90"/>
      </w:pPr>
      <w:r>
        <w:rPr>
          <w:b/>
          <w:bCs/>
          <w:i/>
          <w:iCs/>
          <w:sz w:val="23"/>
          <w:szCs w:val="23"/>
        </w:rPr>
        <w:t>3.5. Інші поширені типи джерел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00"/>
      </w:tblGrid>
      <w:tr w:rsidR="004805D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Тип джерела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Приклад опису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Багатотомне видання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Енциклопедія Сучасної України / </w:t>
            </w:r>
            <w:proofErr w:type="spellStart"/>
            <w:r>
              <w:rPr>
                <w:sz w:val="22"/>
                <w:szCs w:val="22"/>
              </w:rPr>
              <w:t>редкол</w:t>
            </w:r>
            <w:proofErr w:type="spellEnd"/>
            <w:r>
              <w:rPr>
                <w:sz w:val="22"/>
                <w:szCs w:val="22"/>
              </w:rPr>
              <w:t>.: І. М. Дзюба та ін. Київ : САМ, 2016. Т. 17. 712 с.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Законодавчий акт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Про вищу освіту : Закон України від 01.07.2014 р. № 1556-VII. Дата оновлення: 28.09.2017. URL: http://zakon2.rada.gov.ua/laws/show/1556-18 (дата звернення: 15.11.2017).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Стандарт (ДСТУ)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ДСТУ 3582:2013. Бібліографічний опис. Скорочення слів</w:t>
            </w:r>
            <w:r>
              <w:rPr>
                <w:sz w:val="22"/>
                <w:szCs w:val="22"/>
              </w:rPr>
              <w:t xml:space="preserve"> і словосполучень українською мовою. Загальні вимоги та правила. [Чинний від 2013-08-22]. Вид. офіц. Київ : </w:t>
            </w:r>
            <w:proofErr w:type="spellStart"/>
            <w:r>
              <w:rPr>
                <w:sz w:val="22"/>
                <w:szCs w:val="22"/>
              </w:rPr>
              <w:t>Мінекономрозвитку</w:t>
            </w:r>
            <w:proofErr w:type="spellEnd"/>
            <w:r>
              <w:rPr>
                <w:sz w:val="22"/>
                <w:szCs w:val="22"/>
              </w:rPr>
              <w:t xml:space="preserve"> України, 2014. 15 с.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Частина довідкового видання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Сірий М. І. Судова влада. Юридична енциклопедія. Київ, 2003. Т. 5. С. 699.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Тези</w:t>
            </w:r>
            <w:r>
              <w:rPr>
                <w:b/>
                <w:bCs/>
                <w:sz w:val="22"/>
                <w:szCs w:val="22"/>
              </w:rPr>
              <w:t xml:space="preserve"> доповіді конференції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proofErr w:type="spellStart"/>
            <w:r>
              <w:rPr>
                <w:sz w:val="22"/>
                <w:szCs w:val="22"/>
              </w:rPr>
              <w:t>Анциперова</w:t>
            </w:r>
            <w:proofErr w:type="spellEnd"/>
            <w:r>
              <w:rPr>
                <w:sz w:val="22"/>
                <w:szCs w:val="22"/>
              </w:rPr>
              <w:t xml:space="preserve"> І. І. </w:t>
            </w:r>
            <w:proofErr w:type="spellStart"/>
            <w:r>
              <w:rPr>
                <w:sz w:val="22"/>
                <w:szCs w:val="22"/>
              </w:rPr>
              <w:t>Історико-правовий</w:t>
            </w:r>
            <w:proofErr w:type="spellEnd"/>
            <w:r>
              <w:rPr>
                <w:sz w:val="22"/>
                <w:szCs w:val="22"/>
              </w:rPr>
              <w:t xml:space="preserve"> аспект акту про бюджет. Дослідження проблем права в Україні очима молодих вчених : тези </w:t>
            </w:r>
            <w:proofErr w:type="spellStart"/>
            <w:r>
              <w:rPr>
                <w:sz w:val="22"/>
                <w:szCs w:val="22"/>
              </w:rPr>
              <w:t>доп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всеукр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наук.-практ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конф</w:t>
            </w:r>
            <w:proofErr w:type="spellEnd"/>
            <w:r>
              <w:rPr>
                <w:sz w:val="22"/>
                <w:szCs w:val="22"/>
              </w:rPr>
              <w:t>. (м. Запоріжжя, 24 квіт. 2014 р.). Запоріжжя, 2014. С. 134–137.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Стаття в газеті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Коваль Л. Плюси і мінуси дистанційної роботи. Урядовий кур'єр. 2017. 1 </w:t>
            </w:r>
            <w:proofErr w:type="spellStart"/>
            <w:r>
              <w:rPr>
                <w:sz w:val="22"/>
                <w:szCs w:val="22"/>
              </w:rPr>
              <w:t>листоп</w:t>
            </w:r>
            <w:proofErr w:type="spellEnd"/>
            <w:r>
              <w:rPr>
                <w:sz w:val="22"/>
                <w:szCs w:val="22"/>
              </w:rPr>
              <w:t>. (№ 205). С. 5.</w:t>
            </w:r>
          </w:p>
        </w:tc>
      </w:tr>
    </w:tbl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4. Правила цитування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Цитування має використовуватися в усіх випадках, коли в роботі використовують дані, взяті зі сторонніх джерел, а не отримані або створені безпосередньо автором. Порушення наведених нижче правил має розцінюватися як плагіат: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якщо думку автора наводять дослі</w:t>
      </w:r>
      <w:r>
        <w:rPr>
          <w:sz w:val="24"/>
          <w:szCs w:val="24"/>
        </w:rPr>
        <w:t>вно, її варто взяти в лапки;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якщо цитується великий уривок тексту, його можна не брати в лапки, а виділити чи відбити від решти тексту певним способом (іншим кеглем, шрифтом, накресленням, більшими абзацними відступами тощо);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допускається скорочення цитати</w:t>
      </w:r>
      <w:r>
        <w:rPr>
          <w:sz w:val="24"/>
          <w:szCs w:val="24"/>
        </w:rPr>
        <w:t xml:space="preserve">, яке не веде до викривлення думки автора; місце скорочення позначають кутовими дужками з </w:t>
      </w:r>
      <w:proofErr w:type="spellStart"/>
      <w:r>
        <w:rPr>
          <w:sz w:val="24"/>
          <w:szCs w:val="24"/>
        </w:rPr>
        <w:t>трикрапкою</w:t>
      </w:r>
      <w:proofErr w:type="spellEnd"/>
      <w:r>
        <w:rPr>
          <w:sz w:val="24"/>
          <w:szCs w:val="24"/>
        </w:rPr>
        <w:t xml:space="preserve"> всередині;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допускається перефразування цитати, зміна словоформ чи відмінків окремих слів — тоді цитату в лапки не беруть, але обов'язково зазначають посила</w:t>
      </w:r>
      <w:r>
        <w:rPr>
          <w:sz w:val="24"/>
          <w:szCs w:val="24"/>
        </w:rPr>
        <w:t>ння на джерело;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lastRenderedPageBreak/>
        <w:t>цитати мають наводитися лише з першоджерел, а не з праць інших авторів; якщо першоджерело недоступне, можна скористатися цитатою, опублікованою в іншому виданні, вказавши перед бібліографічним джерелом «цитується за…» або «</w:t>
      </w:r>
      <w:proofErr w:type="spellStart"/>
      <w:r>
        <w:rPr>
          <w:sz w:val="24"/>
          <w:szCs w:val="24"/>
        </w:rPr>
        <w:t>цит</w:t>
      </w:r>
      <w:proofErr w:type="spellEnd"/>
      <w:r>
        <w:rPr>
          <w:sz w:val="24"/>
          <w:szCs w:val="24"/>
        </w:rPr>
        <w:t>. за…»;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кожна </w:t>
      </w:r>
      <w:r>
        <w:rPr>
          <w:sz w:val="24"/>
          <w:szCs w:val="24"/>
        </w:rPr>
        <w:t>цитата неодмінно супроводжується посиланням на використане джерело.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Надмірна кількість цитат указуватиме на відсутність власного погляду автора на досліджуване питання.</w:t>
      </w:r>
    </w:p>
    <w:p w:rsidR="004805D6" w:rsidRDefault="00C01950">
      <w:pPr>
        <w:spacing w:before="180" w:after="90"/>
      </w:pPr>
      <w:r>
        <w:rPr>
          <w:b/>
          <w:bCs/>
          <w:i/>
          <w:iCs/>
          <w:sz w:val="23"/>
          <w:szCs w:val="23"/>
        </w:rPr>
        <w:t>Види цитування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Цитування — пряме використання першоджерела з посиланням на нього. Розрі</w:t>
      </w:r>
      <w:r>
        <w:rPr>
          <w:sz w:val="24"/>
          <w:szCs w:val="24"/>
        </w:rPr>
        <w:t>зняють два основні види: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пряме цитування — дослівне цитування автора;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непряме цитування — виклад думок, ідей автора своїми словами, із застосуванням перефразування та узагальнення.</w:t>
      </w:r>
    </w:p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5. Посилання: види та оформлення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Посилання — сукупність бібліографічних від</w:t>
      </w:r>
      <w:r>
        <w:rPr>
          <w:sz w:val="24"/>
          <w:szCs w:val="24"/>
        </w:rPr>
        <w:t xml:space="preserve">омостей про цитований, розглянутий або згаданий у тексті документа інший документ, достатніх для його загального характеризування, </w:t>
      </w:r>
      <w:proofErr w:type="spellStart"/>
      <w:r>
        <w:rPr>
          <w:sz w:val="24"/>
          <w:szCs w:val="24"/>
        </w:rPr>
        <w:t>ідентифікування</w:t>
      </w:r>
      <w:proofErr w:type="spellEnd"/>
      <w:r>
        <w:rPr>
          <w:sz w:val="24"/>
          <w:szCs w:val="24"/>
        </w:rPr>
        <w:t xml:space="preserve"> й пошуку. Бібліографічне посилання — це бібліографічний опис джерела цитати або інформаційного джерела, яке о</w:t>
      </w:r>
      <w:r>
        <w:rPr>
          <w:sz w:val="24"/>
          <w:szCs w:val="24"/>
        </w:rPr>
        <w:t>бговорюється в тексті роботи.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Відсутність посилань змушує розглядати роботу як плагіат, а зведення роботи лише до посилань — як реферат. Наявність коректних посилань характеризує етику дослідника, його порядність стосовно наукового співтовариства.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Посилання використовують: при цитуванні фрагментів тексту, формул, таблиць, ілюстрацій; при запозиченні положень, формул, таблиць, ілюстрацій не у вигляді цитати; при перефразуванні, недослівному відтворенні фрагмента чужого тексту; при аналізі в тексті зм</w:t>
      </w:r>
      <w:r>
        <w:rPr>
          <w:sz w:val="24"/>
          <w:szCs w:val="24"/>
        </w:rPr>
        <w:t>істу інших публікацій; коли читача потрібно скерувати до інших публікацій, де матеріал висвітлено повніше.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Функції посилань: дають змогу перевірити точність поданих цитат, формул, статистичних даних, фактів і відомостей, запозичених з інших видань; дають м</w:t>
      </w:r>
      <w:r>
        <w:rPr>
          <w:sz w:val="24"/>
          <w:szCs w:val="24"/>
        </w:rPr>
        <w:t xml:space="preserve">ожливість виявити й знайти першоджерела; дають змогу ознайомитися з літературою з теми дослідження, зокрема з працями, де питання висвітлено докладніше або аргументовано інший погляд; у </w:t>
      </w:r>
      <w:proofErr w:type="spellStart"/>
      <w:r>
        <w:rPr>
          <w:sz w:val="24"/>
          <w:szCs w:val="24"/>
        </w:rPr>
        <w:t>наукометрії</w:t>
      </w:r>
      <w:proofErr w:type="spellEnd"/>
      <w:r>
        <w:rPr>
          <w:sz w:val="24"/>
          <w:szCs w:val="24"/>
        </w:rPr>
        <w:t xml:space="preserve"> посилання допомагають визначити актуальність і значущість </w:t>
      </w:r>
      <w:r>
        <w:rPr>
          <w:sz w:val="24"/>
          <w:szCs w:val="24"/>
        </w:rPr>
        <w:t>публікації, її вплив на розвиток досліджень у галузі.</w:t>
      </w:r>
    </w:p>
    <w:p w:rsidR="004805D6" w:rsidRDefault="00C01950">
      <w:pPr>
        <w:spacing w:before="180" w:after="90"/>
      </w:pPr>
      <w:r>
        <w:rPr>
          <w:b/>
          <w:bCs/>
          <w:i/>
          <w:iCs/>
          <w:sz w:val="23"/>
          <w:szCs w:val="23"/>
        </w:rPr>
        <w:t xml:space="preserve">5.1. </w:t>
      </w:r>
      <w:proofErr w:type="spellStart"/>
      <w:r>
        <w:rPr>
          <w:b/>
          <w:bCs/>
          <w:i/>
          <w:iCs/>
          <w:sz w:val="23"/>
          <w:szCs w:val="23"/>
        </w:rPr>
        <w:t>Внутрішньотекстові</w:t>
      </w:r>
      <w:proofErr w:type="spellEnd"/>
      <w:r>
        <w:rPr>
          <w:b/>
          <w:bCs/>
          <w:i/>
          <w:iCs/>
          <w:sz w:val="23"/>
          <w:szCs w:val="23"/>
        </w:rPr>
        <w:t xml:space="preserve"> посилання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Посилання в тексті подають тільки у квадратних дужках, наприклад «...у працях [2–6]...» або [7], [7; 9], де цифри відповідають порядковому номеру праці у списку викорис</w:t>
      </w:r>
      <w:r>
        <w:rPr>
          <w:sz w:val="24"/>
          <w:szCs w:val="24"/>
        </w:rPr>
        <w:t>таних джерел. Якщо посилання на джерела йдуть підряд, наприклад з 1 по 4, використовують запис [1–4].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lastRenderedPageBreak/>
        <w:t>Приклад: [8, с. 5] — посилання на конкретну сторінку джерела № 8. [8, с. 5; 11, с. 25–33] — посилання на кілька праць, розділених крапкою з комою.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Практич</w:t>
      </w:r>
      <w:r>
        <w:rPr>
          <w:sz w:val="24"/>
          <w:szCs w:val="24"/>
        </w:rPr>
        <w:t>ні правила: посилання в тексті зазвичай подають наприкінці речення; не роблять посторінкових посилань; не подають у тексті розгорнутих (повних бібліографічних) посилань; неприпустиме посилання на неопубліковані та незавершені праці. Якщо використано відомо</w:t>
      </w:r>
      <w:r>
        <w:rPr>
          <w:sz w:val="24"/>
          <w:szCs w:val="24"/>
        </w:rPr>
        <w:t>сті з монографій, оглядових статей чи інших джерел з великою кількістю сторінок, у посиланні обов'язково точно вказують номери сторінок, ілюстрацій, таблиць джерела.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 xml:space="preserve">Посилання на ілюстрації позначають порядковим номером ілюстрації, наприклад «рис. 1.1», а </w:t>
      </w:r>
      <w:r>
        <w:rPr>
          <w:sz w:val="24"/>
          <w:szCs w:val="24"/>
        </w:rPr>
        <w:t>на формули — порядковим номером формули в дужках, наприклад «...у формулі (2.1)». На всі таблиці роботи повинні бути посилання в тексті, слово «таблиця» пишуть скорочено, наприклад «...у табл. 2.1»; у повторних посиланнях на таблиці й ілюстрації використов</w:t>
      </w:r>
      <w:r>
        <w:rPr>
          <w:sz w:val="24"/>
          <w:szCs w:val="24"/>
        </w:rPr>
        <w:t>ують скорочення «див.», наприклад «див. табл. 3.2».</w:t>
      </w:r>
    </w:p>
    <w:p w:rsidR="004805D6" w:rsidRDefault="00C01950">
      <w:pPr>
        <w:spacing w:before="180" w:after="90"/>
      </w:pPr>
      <w:r>
        <w:rPr>
          <w:b/>
          <w:bCs/>
          <w:i/>
          <w:iCs/>
          <w:sz w:val="23"/>
          <w:szCs w:val="23"/>
        </w:rPr>
        <w:t xml:space="preserve">5.2. </w:t>
      </w:r>
      <w:proofErr w:type="spellStart"/>
      <w:r>
        <w:rPr>
          <w:b/>
          <w:bCs/>
          <w:i/>
          <w:iCs/>
          <w:sz w:val="23"/>
          <w:szCs w:val="23"/>
        </w:rPr>
        <w:t>Позатекстові</w:t>
      </w:r>
      <w:proofErr w:type="spellEnd"/>
      <w:r>
        <w:rPr>
          <w:b/>
          <w:bCs/>
          <w:i/>
          <w:iCs/>
          <w:sz w:val="23"/>
          <w:szCs w:val="23"/>
        </w:rPr>
        <w:t xml:space="preserve"> посилання</w:t>
      </w:r>
    </w:p>
    <w:p w:rsidR="004805D6" w:rsidRDefault="00C01950">
      <w:pPr>
        <w:spacing w:after="160" w:line="288" w:lineRule="auto"/>
        <w:jc w:val="both"/>
      </w:pPr>
      <w:proofErr w:type="spellStart"/>
      <w:r>
        <w:rPr>
          <w:sz w:val="24"/>
          <w:szCs w:val="24"/>
        </w:rPr>
        <w:t>Позатекстове</w:t>
      </w:r>
      <w:proofErr w:type="spellEnd"/>
      <w:r>
        <w:rPr>
          <w:sz w:val="24"/>
          <w:szCs w:val="24"/>
        </w:rPr>
        <w:t xml:space="preserve"> бібліографічне посилання оформлюють як список у кінці роботи (розділу, статті), де кожен запис має порядковий номер, а в тексті на нього посилаються відповідним числом у квадратних дужках.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t>Приклад у тексті: «</w:t>
      </w:r>
      <w:proofErr w:type="spellStart"/>
      <w:r>
        <w:rPr>
          <w:i/>
          <w:iCs/>
          <w:sz w:val="24"/>
          <w:szCs w:val="24"/>
        </w:rPr>
        <w:t>...моделі</w:t>
      </w:r>
      <w:proofErr w:type="spellEnd"/>
      <w:r>
        <w:rPr>
          <w:i/>
          <w:iCs/>
          <w:sz w:val="24"/>
          <w:szCs w:val="24"/>
        </w:rPr>
        <w:t xml:space="preserve"> і методи планування та уп</w:t>
      </w:r>
      <w:r>
        <w:rPr>
          <w:i/>
          <w:iCs/>
          <w:sz w:val="24"/>
          <w:szCs w:val="24"/>
        </w:rPr>
        <w:t>равління науковими дослідженнями [5]; організація науково-технічної діяльності [6]...» — де номери [5] і [6] відповідають записам № 5 і № 6 у списку «Література» наприкінці роботи.</w:t>
      </w:r>
    </w:p>
    <w:p w:rsidR="004805D6" w:rsidRDefault="00C01950">
      <w:pPr>
        <w:spacing w:before="180" w:after="90"/>
      </w:pPr>
      <w:r>
        <w:rPr>
          <w:b/>
          <w:bCs/>
          <w:i/>
          <w:iCs/>
          <w:sz w:val="23"/>
          <w:szCs w:val="23"/>
        </w:rPr>
        <w:t>5.3. Підрядкові посилання (виноски)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 xml:space="preserve">У </w:t>
      </w:r>
      <w:proofErr w:type="spellStart"/>
      <w:r>
        <w:rPr>
          <w:sz w:val="24"/>
          <w:szCs w:val="24"/>
        </w:rPr>
        <w:t>внутрішньотекстовому</w:t>
      </w:r>
      <w:proofErr w:type="spellEnd"/>
      <w:r>
        <w:rPr>
          <w:sz w:val="24"/>
          <w:szCs w:val="24"/>
        </w:rPr>
        <w:t xml:space="preserve"> та підрядковому </w:t>
      </w:r>
      <w:r>
        <w:rPr>
          <w:sz w:val="24"/>
          <w:szCs w:val="24"/>
        </w:rPr>
        <w:t>бібліографічному посиланнях на статтю з журналу чи збірника зазначають бібліографічні відомості тільки про документ і номер сторінки.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t xml:space="preserve">У тексті: У статті </w:t>
      </w:r>
      <w:proofErr w:type="spellStart"/>
      <w:r>
        <w:rPr>
          <w:i/>
          <w:iCs/>
          <w:sz w:val="24"/>
          <w:szCs w:val="24"/>
        </w:rPr>
        <w:t>Лапшина</w:t>
      </w:r>
      <w:proofErr w:type="spellEnd"/>
      <w:r>
        <w:rPr>
          <w:i/>
          <w:iCs/>
          <w:sz w:val="24"/>
          <w:szCs w:val="24"/>
        </w:rPr>
        <w:t xml:space="preserve"> О. Є. «Використання хімічних речовин для </w:t>
      </w:r>
      <w:proofErr w:type="spellStart"/>
      <w:r>
        <w:rPr>
          <w:i/>
          <w:iCs/>
          <w:sz w:val="24"/>
          <w:szCs w:val="24"/>
        </w:rPr>
        <w:t>знепилення</w:t>
      </w:r>
      <w:proofErr w:type="spellEnd"/>
      <w:r>
        <w:rPr>
          <w:i/>
          <w:iCs/>
          <w:sz w:val="24"/>
          <w:szCs w:val="24"/>
        </w:rPr>
        <w:t xml:space="preserve"> повітря на </w:t>
      </w:r>
      <w:proofErr w:type="spellStart"/>
      <w:r>
        <w:rPr>
          <w:i/>
          <w:iCs/>
          <w:sz w:val="24"/>
          <w:szCs w:val="24"/>
        </w:rPr>
        <w:t>проммайданчиках</w:t>
      </w:r>
      <w:proofErr w:type="spellEnd"/>
      <w:r>
        <w:rPr>
          <w:i/>
          <w:iCs/>
          <w:sz w:val="24"/>
          <w:szCs w:val="24"/>
        </w:rPr>
        <w:t xml:space="preserve"> гірничих підприє</w:t>
      </w:r>
      <w:r>
        <w:rPr>
          <w:i/>
          <w:iCs/>
          <w:sz w:val="24"/>
          <w:szCs w:val="24"/>
        </w:rPr>
        <w:t>мств» подано таке визначення: ...⁴. У підрядковому посиланні: ⁴ Відомості АГН України. 1997. № 2. С. 74–74.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У бібліографічних посиланнях на складник документа аналітичний бібліографічний опис відділяється крапкою, а відомості про документ (його назву), у я</w:t>
      </w:r>
      <w:r>
        <w:rPr>
          <w:sz w:val="24"/>
          <w:szCs w:val="24"/>
        </w:rPr>
        <w:t>кому розміщено складник, виділяються курсивом.</w:t>
      </w:r>
    </w:p>
    <w:p w:rsidR="004805D6" w:rsidRDefault="00C01950">
      <w:pPr>
        <w:spacing w:before="180" w:after="90"/>
      </w:pPr>
      <w:r>
        <w:rPr>
          <w:b/>
          <w:bCs/>
          <w:i/>
          <w:iCs/>
          <w:sz w:val="23"/>
          <w:szCs w:val="23"/>
        </w:rPr>
        <w:t>5.4. Перед тим, як цитувати чужу роботу, перевірте, чи ви: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використали в тексті прямі цитати з джерел;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надали повне цитування, без скорочення авторського тексту і перекручення думок автора;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взяли цитований тек</w:t>
      </w:r>
      <w:r>
        <w:rPr>
          <w:sz w:val="24"/>
          <w:szCs w:val="24"/>
        </w:rPr>
        <w:t>ст у лапки та вказали посилання на джерело;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вказали в дужках прізвище автора після викладення основної ідеї (у разі непрямого цитування);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вилучили певні фрагменти для уникнення довгого цитування й позначили це </w:t>
      </w:r>
      <w:proofErr w:type="spellStart"/>
      <w:r>
        <w:rPr>
          <w:sz w:val="24"/>
          <w:szCs w:val="24"/>
        </w:rPr>
        <w:t>трикрапкою</w:t>
      </w:r>
      <w:proofErr w:type="spellEnd"/>
      <w:r>
        <w:rPr>
          <w:sz w:val="24"/>
          <w:szCs w:val="24"/>
        </w:rPr>
        <w:t>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lastRenderedPageBreak/>
        <w:t>подали пояснення, які розривають т</w:t>
      </w:r>
      <w:r>
        <w:rPr>
          <w:sz w:val="24"/>
          <w:szCs w:val="24"/>
        </w:rPr>
        <w:t>екст цитати, у квадратних дужках;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граматично узгодили з авторським текстом цитати.</w:t>
      </w:r>
    </w:p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6. Способи введення цитати в текст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Практика академічного письма виробила кілька усталених способів уведення цитати в авторський текст.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800"/>
      </w:tblGrid>
      <w:tr w:rsidR="004805D6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Спосіб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Приклад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Цитата після слів автора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А. </w:t>
            </w:r>
            <w:proofErr w:type="spellStart"/>
            <w:r>
              <w:rPr>
                <w:sz w:val="22"/>
                <w:szCs w:val="22"/>
              </w:rPr>
              <w:t>Артюхов</w:t>
            </w:r>
            <w:proofErr w:type="spellEnd"/>
            <w:r>
              <w:rPr>
                <w:sz w:val="22"/>
                <w:szCs w:val="22"/>
              </w:rPr>
              <w:t xml:space="preserve"> зазначає: «Отже, студенти та молоді вчені, які списують та обманюють під час навчання, насправді не використовують свого потенціалу на повну...» [1, с. 30].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Цитата перед словами автора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«Отже, студенти та молоді вчені, які списують та обманюють під час навчання, насправді не використовують свого потенціалу на повну...», — зазначає А. </w:t>
            </w:r>
            <w:proofErr w:type="spellStart"/>
            <w:r>
              <w:rPr>
                <w:sz w:val="22"/>
                <w:szCs w:val="22"/>
              </w:rPr>
              <w:t>Артюхов</w:t>
            </w:r>
            <w:proofErr w:type="spellEnd"/>
            <w:r>
              <w:rPr>
                <w:sz w:val="22"/>
                <w:szCs w:val="22"/>
              </w:rPr>
              <w:t xml:space="preserve"> [1, с. 30].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Цитата, розірвана словами автора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«Отже, студенти та молоді вчені, які списують та обм</w:t>
            </w:r>
            <w:r>
              <w:rPr>
                <w:sz w:val="22"/>
                <w:szCs w:val="22"/>
              </w:rPr>
              <w:t xml:space="preserve">анюють під час навчання, — зазначає А. </w:t>
            </w:r>
            <w:proofErr w:type="spellStart"/>
            <w:r>
              <w:rPr>
                <w:sz w:val="22"/>
                <w:szCs w:val="22"/>
              </w:rPr>
              <w:t>Артюхов</w:t>
            </w:r>
            <w:proofErr w:type="spellEnd"/>
            <w:r>
              <w:rPr>
                <w:sz w:val="22"/>
                <w:szCs w:val="22"/>
              </w:rPr>
              <w:t>, — насправді не використовують свого потенціалу на повну...» [1, с. 30].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Окремі слова з речення автора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На думку А. </w:t>
            </w:r>
            <w:proofErr w:type="spellStart"/>
            <w:r>
              <w:rPr>
                <w:sz w:val="22"/>
                <w:szCs w:val="22"/>
              </w:rPr>
              <w:t>Артюхова</w:t>
            </w:r>
            <w:proofErr w:type="spellEnd"/>
            <w:r>
              <w:rPr>
                <w:sz w:val="22"/>
                <w:szCs w:val="22"/>
              </w:rPr>
              <w:t>, списуючи та обманюючи під час навчання, студенти та молоді вчені «завдають шкоди со</w:t>
            </w:r>
            <w:r>
              <w:rPr>
                <w:sz w:val="22"/>
                <w:szCs w:val="22"/>
              </w:rPr>
              <w:t>бі як науковцям та своїм майбутнім роботодавцям» [1, с. 30].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Скорочена цитата (без викривлення думки)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На думку А. </w:t>
            </w:r>
            <w:proofErr w:type="spellStart"/>
            <w:r>
              <w:rPr>
                <w:sz w:val="22"/>
                <w:szCs w:val="22"/>
              </w:rPr>
              <w:t>Артюхова</w:t>
            </w:r>
            <w:proofErr w:type="spellEnd"/>
            <w:r>
              <w:rPr>
                <w:sz w:val="22"/>
                <w:szCs w:val="22"/>
              </w:rPr>
              <w:t>, «студенти та молоді вчені, які списують та обманюють під час навчання, […] завдають шкоди собі як науковцям та своїм майбутнім робо</w:t>
            </w:r>
            <w:r>
              <w:rPr>
                <w:sz w:val="22"/>
                <w:szCs w:val="22"/>
              </w:rPr>
              <w:t>тодавцям» [1, с. 30].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Цитування іноземною мовою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Цитата подається мовою оригіналу в лапках, або в лапках наводиться дослівний переклад із приміткою «(переклад з англійської мови мій. — ініціали автора роботи)».</w:t>
            </w:r>
          </w:p>
        </w:tc>
      </w:tr>
    </w:tbl>
    <w:p w:rsidR="004805D6" w:rsidRDefault="00C01950">
      <w:pPr>
        <w:spacing w:after="160" w:line="288" w:lineRule="auto"/>
        <w:jc w:val="both"/>
      </w:pPr>
      <w:r>
        <w:rPr>
          <w:i/>
          <w:iCs/>
          <w:sz w:val="24"/>
          <w:szCs w:val="24"/>
        </w:rPr>
        <w:t xml:space="preserve">Джерело прикладів: Академічна доброчесність: проблеми дотримання та пріоритети поширення серед молодих вчених : колективна монографія / за </w:t>
      </w:r>
      <w:proofErr w:type="spellStart"/>
      <w:r>
        <w:rPr>
          <w:i/>
          <w:iCs/>
          <w:sz w:val="24"/>
          <w:szCs w:val="24"/>
        </w:rPr>
        <w:t>заг</w:t>
      </w:r>
      <w:proofErr w:type="spellEnd"/>
      <w:r>
        <w:rPr>
          <w:i/>
          <w:iCs/>
          <w:sz w:val="24"/>
          <w:szCs w:val="24"/>
        </w:rPr>
        <w:t xml:space="preserve">. ред. Н. Г. Сорокіної, А. Є. </w:t>
      </w:r>
      <w:proofErr w:type="spellStart"/>
      <w:r>
        <w:rPr>
          <w:i/>
          <w:iCs/>
          <w:sz w:val="24"/>
          <w:szCs w:val="24"/>
        </w:rPr>
        <w:t>Артюхова</w:t>
      </w:r>
      <w:proofErr w:type="spellEnd"/>
      <w:r>
        <w:rPr>
          <w:i/>
          <w:iCs/>
          <w:sz w:val="24"/>
          <w:szCs w:val="24"/>
        </w:rPr>
        <w:t>, І. О. Дегтярьової. Дніпро : ДРІДУ НАДУ, 2017. 169 с.</w:t>
      </w:r>
    </w:p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7. Самоцитування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Поси</w:t>
      </w:r>
      <w:r>
        <w:rPr>
          <w:sz w:val="24"/>
          <w:szCs w:val="24"/>
        </w:rPr>
        <w:t xml:space="preserve">лання на власні роботи та перерахування їх у списку використаних джерел — широко поширена практика. Це дозволяє уникнути </w:t>
      </w:r>
      <w:proofErr w:type="spellStart"/>
      <w:r>
        <w:rPr>
          <w:sz w:val="24"/>
          <w:szCs w:val="24"/>
        </w:rPr>
        <w:t>самоплагіату</w:t>
      </w:r>
      <w:proofErr w:type="spellEnd"/>
      <w:r>
        <w:rPr>
          <w:sz w:val="24"/>
          <w:szCs w:val="24"/>
        </w:rPr>
        <w:t xml:space="preserve"> (адже дублювання опублікованої раніше інформації без посилання на неї є порушенням академічної доброчесності — про це йшло</w:t>
      </w:r>
      <w:r>
        <w:rPr>
          <w:sz w:val="24"/>
          <w:szCs w:val="24"/>
        </w:rPr>
        <w:t>ся в темі 1 курсу), а також дозволяє скерувати зацікавленого читача до ознайомлення з іншими роботами автора. Самоцитування, як і цитування інших авторів, повинно бути обґрунтованим і відповідати тематиці та завданням наукової роботи.</w:t>
      </w:r>
    </w:p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lastRenderedPageBreak/>
        <w:t>8. Упорядкування спис</w:t>
      </w:r>
      <w:r>
        <w:rPr>
          <w:b/>
          <w:bCs/>
          <w:color w:val="2F5496"/>
          <w:sz w:val="25"/>
          <w:szCs w:val="25"/>
        </w:rPr>
        <w:t>ку використаних джерел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Список використаних джерел розміщується в кінці роботи на окремій сторінці. Він надає інформацію, необхідну для того, щоб знайти й отримати будь-яке джерело, процитоване в тексті документа. Кожне джерело, процитоване в роботі, має з'</w:t>
      </w:r>
      <w:r>
        <w:rPr>
          <w:sz w:val="24"/>
          <w:szCs w:val="24"/>
        </w:rPr>
        <w:t>явитися у списку використаних джерел. Так само кожен запис у списку використаних джерел має бути згаданий у тексті роботи — це правило працює в обидва боки.</w:t>
      </w:r>
    </w:p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9. Міжнародні стилі цитування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Незалежно від того, чи використовуватимуться в оформленні наукових ро</w:t>
      </w:r>
      <w:r>
        <w:rPr>
          <w:sz w:val="24"/>
          <w:szCs w:val="24"/>
        </w:rPr>
        <w:t>біт міжнародні стилі цитувань, чи ДСТУ 8302:2015, навички оформлення цитувань і посилань за міжнародними стилями важливі для українських дослідників: щоб роботу прийняли до публікації в міжнародному виданні, вона має бути оформлена з використанням того сти</w:t>
      </w:r>
      <w:r>
        <w:rPr>
          <w:sz w:val="24"/>
          <w:szCs w:val="24"/>
        </w:rPr>
        <w:t>лю цитування, якого вимагає конкретне видання.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В Україні рекомендованими для використання вважаються такі міжнародні стилі: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5400"/>
      </w:tblGrid>
      <w:tr w:rsidR="004805D6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Стиль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Галузь застосування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MLA (</w:t>
            </w:r>
            <w:proofErr w:type="spellStart"/>
            <w:r>
              <w:rPr>
                <w:b/>
                <w:bCs/>
                <w:sz w:val="22"/>
                <w:szCs w:val="22"/>
              </w:rPr>
              <w:t>Modern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Language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Association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гуманітарна сфера: мистецтво, література, іноземні мови, релігія, філософія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APA (</w:t>
            </w:r>
            <w:proofErr w:type="spellStart"/>
            <w:r>
              <w:rPr>
                <w:b/>
                <w:bCs/>
                <w:sz w:val="22"/>
                <w:szCs w:val="22"/>
              </w:rPr>
              <w:t>American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Psychological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Association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суспільні науки: соціологія, право, психологія, історія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Chicago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Style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bCs/>
                <w:sz w:val="22"/>
                <w:szCs w:val="22"/>
              </w:rPr>
              <w:t>Turabian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style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універсальний стиль для академічних видань і студе</w:t>
            </w:r>
            <w:r>
              <w:rPr>
                <w:sz w:val="22"/>
                <w:szCs w:val="22"/>
              </w:rPr>
              <w:t>нтських робіт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Harvard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Referencing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Style</w:t>
            </w:r>
            <w:proofErr w:type="spellEnd"/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гуманітарні та суспільні науки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ACS (</w:t>
            </w:r>
            <w:proofErr w:type="spellStart"/>
            <w:r>
              <w:rPr>
                <w:b/>
                <w:bCs/>
                <w:sz w:val="22"/>
                <w:szCs w:val="22"/>
              </w:rPr>
              <w:t>American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Chemical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Society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хімія та інші природничі науки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AIP (</w:t>
            </w:r>
            <w:proofErr w:type="spellStart"/>
            <w:r>
              <w:rPr>
                <w:b/>
                <w:bCs/>
                <w:sz w:val="22"/>
                <w:szCs w:val="22"/>
              </w:rPr>
              <w:t>American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Institute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of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Physics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фізика та фізичні науки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IEEE (</w:t>
            </w:r>
            <w:proofErr w:type="spellStart"/>
            <w:r>
              <w:rPr>
                <w:b/>
                <w:bCs/>
                <w:sz w:val="22"/>
                <w:szCs w:val="22"/>
              </w:rPr>
              <w:t>Institute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of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Electrical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and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Electronics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Engineers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інженерія, електроніка, телекомунікації, інформатика та ІТ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Vancouver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style</w:t>
            </w:r>
            <w:proofErr w:type="spellEnd"/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медицина та фізичні науки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OSCOLA (</w:t>
            </w:r>
            <w:proofErr w:type="spellStart"/>
            <w:r>
              <w:rPr>
                <w:b/>
                <w:bCs/>
                <w:sz w:val="22"/>
                <w:szCs w:val="22"/>
              </w:rPr>
              <w:t>Oxford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Standard </w:t>
            </w:r>
            <w:proofErr w:type="spellStart"/>
            <w:r>
              <w:rPr>
                <w:b/>
                <w:bCs/>
                <w:sz w:val="22"/>
                <w:szCs w:val="22"/>
              </w:rPr>
              <w:t>for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Citation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of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Legal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Authorities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правознавство і юриспруденція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CSE (</w:t>
            </w:r>
            <w:proofErr w:type="spellStart"/>
            <w:r>
              <w:rPr>
                <w:b/>
                <w:bCs/>
                <w:sz w:val="22"/>
                <w:szCs w:val="22"/>
              </w:rPr>
              <w:t>Council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of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Science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Editors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природничі науки</w:t>
            </w:r>
          </w:p>
        </w:tc>
      </w:tr>
    </w:tbl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 xml:space="preserve">За способом </w:t>
      </w:r>
      <w:r>
        <w:rPr>
          <w:sz w:val="24"/>
          <w:szCs w:val="24"/>
        </w:rPr>
        <w:t xml:space="preserve">оформлення </w:t>
      </w:r>
      <w:proofErr w:type="spellStart"/>
      <w:r>
        <w:rPr>
          <w:sz w:val="24"/>
          <w:szCs w:val="24"/>
        </w:rPr>
        <w:t>внутрішньотекстового</w:t>
      </w:r>
      <w:proofErr w:type="spellEnd"/>
      <w:r>
        <w:rPr>
          <w:sz w:val="24"/>
          <w:szCs w:val="24"/>
        </w:rPr>
        <w:t xml:space="preserve"> посилання міжнародні стилі групують так: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lastRenderedPageBreak/>
        <w:t xml:space="preserve">«автор-дата» (APA, </w:t>
      </w:r>
      <w:proofErr w:type="spellStart"/>
      <w:r>
        <w:rPr>
          <w:sz w:val="24"/>
          <w:szCs w:val="24"/>
        </w:rPr>
        <w:t>Harvard</w:t>
      </w:r>
      <w:proofErr w:type="spellEnd"/>
      <w:r>
        <w:rPr>
          <w:sz w:val="24"/>
          <w:szCs w:val="24"/>
        </w:rPr>
        <w:t xml:space="preserve">, MLA, </w:t>
      </w:r>
      <w:proofErr w:type="spellStart"/>
      <w:r>
        <w:rPr>
          <w:sz w:val="24"/>
          <w:szCs w:val="24"/>
        </w:rPr>
        <w:t>Chicago</w:t>
      </w:r>
      <w:proofErr w:type="spellEnd"/>
      <w:r>
        <w:rPr>
          <w:sz w:val="24"/>
          <w:szCs w:val="24"/>
        </w:rPr>
        <w:t>: Author-Date) — приклад: (Орлик, 2010);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нумерований (AIP, ACS, IEEE, </w:t>
      </w:r>
      <w:proofErr w:type="spellStart"/>
      <w:r>
        <w:rPr>
          <w:sz w:val="24"/>
          <w:szCs w:val="24"/>
        </w:rPr>
        <w:t>Vancouver</w:t>
      </w:r>
      <w:proofErr w:type="spellEnd"/>
      <w:r>
        <w:rPr>
          <w:sz w:val="24"/>
          <w:szCs w:val="24"/>
        </w:rPr>
        <w:t>) — приклад: [3] або (3), ³;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примітки (OSCOLA, </w:t>
      </w:r>
      <w:proofErr w:type="spellStart"/>
      <w:r>
        <w:rPr>
          <w:sz w:val="24"/>
          <w:szCs w:val="24"/>
        </w:rPr>
        <w:t>Chicago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Notes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Bibliography</w:t>
      </w:r>
      <w:proofErr w:type="spellEnd"/>
      <w:r>
        <w:rPr>
          <w:sz w:val="24"/>
          <w:szCs w:val="24"/>
        </w:rPr>
        <w:t xml:space="preserve">) — приклад: </w:t>
      </w:r>
      <w:proofErr w:type="spellStart"/>
      <w:r>
        <w:rPr>
          <w:sz w:val="24"/>
          <w:szCs w:val="24"/>
        </w:rPr>
        <w:t>Орлик³</w:t>
      </w:r>
      <w:proofErr w:type="spellEnd"/>
      <w:r>
        <w:rPr>
          <w:sz w:val="24"/>
          <w:szCs w:val="24"/>
        </w:rPr>
        <w:t>, з відповідною виноскою внизу сторінки.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Практичний приклад — те саме джерело в різних стилях: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t xml:space="preserve">APA: </w:t>
      </w:r>
      <w:proofErr w:type="spellStart"/>
      <w:r>
        <w:rPr>
          <w:i/>
          <w:iCs/>
          <w:sz w:val="24"/>
          <w:szCs w:val="24"/>
        </w:rPr>
        <w:t>Angervall</w:t>
      </w:r>
      <w:proofErr w:type="spellEnd"/>
      <w:r>
        <w:rPr>
          <w:i/>
          <w:iCs/>
          <w:sz w:val="24"/>
          <w:szCs w:val="24"/>
        </w:rPr>
        <w:t xml:space="preserve">, P., </w:t>
      </w:r>
      <w:proofErr w:type="spellStart"/>
      <w:r>
        <w:rPr>
          <w:i/>
          <w:iCs/>
          <w:sz w:val="24"/>
          <w:szCs w:val="24"/>
        </w:rPr>
        <w:t>Beach</w:t>
      </w:r>
      <w:proofErr w:type="spellEnd"/>
      <w:r>
        <w:rPr>
          <w:i/>
          <w:iCs/>
          <w:sz w:val="24"/>
          <w:szCs w:val="24"/>
        </w:rPr>
        <w:t xml:space="preserve">, D. (2018). </w:t>
      </w:r>
      <w:proofErr w:type="spellStart"/>
      <w:r>
        <w:rPr>
          <w:i/>
          <w:iCs/>
          <w:sz w:val="24"/>
          <w:szCs w:val="24"/>
        </w:rPr>
        <w:t>The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Exploitation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of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Academic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Work</w:t>
      </w:r>
      <w:proofErr w:type="spellEnd"/>
      <w:r>
        <w:rPr>
          <w:i/>
          <w:iCs/>
          <w:sz w:val="24"/>
          <w:szCs w:val="24"/>
        </w:rPr>
        <w:t xml:space="preserve">: </w:t>
      </w:r>
      <w:proofErr w:type="spellStart"/>
      <w:r>
        <w:rPr>
          <w:i/>
          <w:iCs/>
          <w:sz w:val="24"/>
          <w:szCs w:val="24"/>
        </w:rPr>
        <w:t>Women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in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Teaching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at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Swedish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Universities</w:t>
      </w:r>
      <w:proofErr w:type="spellEnd"/>
      <w:r>
        <w:rPr>
          <w:i/>
          <w:iCs/>
          <w:sz w:val="24"/>
          <w:szCs w:val="24"/>
        </w:rPr>
        <w:t xml:space="preserve">. </w:t>
      </w:r>
      <w:proofErr w:type="spellStart"/>
      <w:r>
        <w:rPr>
          <w:i/>
          <w:iCs/>
          <w:sz w:val="24"/>
          <w:szCs w:val="24"/>
        </w:rPr>
        <w:t>Higher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Education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Policy</w:t>
      </w:r>
      <w:proofErr w:type="spellEnd"/>
      <w:r>
        <w:rPr>
          <w:i/>
          <w:iCs/>
          <w:sz w:val="24"/>
          <w:szCs w:val="24"/>
        </w:rPr>
        <w:t>, 31(1), 1–17.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t xml:space="preserve">MLA: </w:t>
      </w:r>
      <w:proofErr w:type="spellStart"/>
      <w:r>
        <w:rPr>
          <w:i/>
          <w:iCs/>
          <w:sz w:val="24"/>
          <w:szCs w:val="24"/>
        </w:rPr>
        <w:t>Angervall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Piter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and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Daniel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Beach</w:t>
      </w:r>
      <w:proofErr w:type="spellEnd"/>
      <w:r>
        <w:rPr>
          <w:i/>
          <w:iCs/>
          <w:sz w:val="24"/>
          <w:szCs w:val="24"/>
        </w:rPr>
        <w:t>. "</w:t>
      </w:r>
      <w:proofErr w:type="spellStart"/>
      <w:r>
        <w:rPr>
          <w:i/>
          <w:iCs/>
          <w:sz w:val="24"/>
          <w:szCs w:val="24"/>
        </w:rPr>
        <w:t>The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Exploitation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of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Academic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Work</w:t>
      </w:r>
      <w:proofErr w:type="spellEnd"/>
      <w:r>
        <w:rPr>
          <w:i/>
          <w:iCs/>
          <w:sz w:val="24"/>
          <w:szCs w:val="24"/>
        </w:rPr>
        <w:t xml:space="preserve">: </w:t>
      </w:r>
      <w:proofErr w:type="spellStart"/>
      <w:r>
        <w:rPr>
          <w:i/>
          <w:iCs/>
          <w:sz w:val="24"/>
          <w:szCs w:val="24"/>
        </w:rPr>
        <w:t>Women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in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Teaching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at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Swedish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Universities</w:t>
      </w:r>
      <w:proofErr w:type="spellEnd"/>
      <w:r>
        <w:rPr>
          <w:i/>
          <w:iCs/>
          <w:sz w:val="24"/>
          <w:szCs w:val="24"/>
        </w:rPr>
        <w:t xml:space="preserve">." </w:t>
      </w:r>
      <w:proofErr w:type="spellStart"/>
      <w:r>
        <w:rPr>
          <w:i/>
          <w:iCs/>
          <w:sz w:val="24"/>
          <w:szCs w:val="24"/>
        </w:rPr>
        <w:t>Higher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Education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Policy</w:t>
      </w:r>
      <w:proofErr w:type="spellEnd"/>
      <w:r>
        <w:rPr>
          <w:i/>
          <w:iCs/>
          <w:sz w:val="24"/>
          <w:szCs w:val="24"/>
        </w:rPr>
        <w:t xml:space="preserve"> 31.1 (2018): 1–17. </w:t>
      </w:r>
      <w:proofErr w:type="spellStart"/>
      <w:r>
        <w:rPr>
          <w:i/>
          <w:iCs/>
          <w:sz w:val="24"/>
          <w:szCs w:val="24"/>
        </w:rPr>
        <w:t>Print</w:t>
      </w:r>
      <w:proofErr w:type="spellEnd"/>
      <w:r>
        <w:rPr>
          <w:i/>
          <w:iCs/>
          <w:sz w:val="24"/>
          <w:szCs w:val="24"/>
        </w:rPr>
        <w:t>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t xml:space="preserve">IEEE: P. </w:t>
      </w:r>
      <w:proofErr w:type="spellStart"/>
      <w:r>
        <w:rPr>
          <w:i/>
          <w:iCs/>
          <w:sz w:val="24"/>
          <w:szCs w:val="24"/>
        </w:rPr>
        <w:t>Angervall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and</w:t>
      </w:r>
      <w:proofErr w:type="spellEnd"/>
      <w:r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D. </w:t>
      </w:r>
      <w:proofErr w:type="spellStart"/>
      <w:r>
        <w:rPr>
          <w:i/>
          <w:iCs/>
          <w:sz w:val="24"/>
          <w:szCs w:val="24"/>
        </w:rPr>
        <w:t>Beach</w:t>
      </w:r>
      <w:proofErr w:type="spellEnd"/>
      <w:r>
        <w:rPr>
          <w:i/>
          <w:iCs/>
          <w:sz w:val="24"/>
          <w:szCs w:val="24"/>
        </w:rPr>
        <w:t>, "</w:t>
      </w:r>
      <w:proofErr w:type="spellStart"/>
      <w:r>
        <w:rPr>
          <w:i/>
          <w:iCs/>
          <w:sz w:val="24"/>
          <w:szCs w:val="24"/>
        </w:rPr>
        <w:t>The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Exploitation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of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Academic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Work</w:t>
      </w:r>
      <w:proofErr w:type="spellEnd"/>
      <w:r>
        <w:rPr>
          <w:i/>
          <w:iCs/>
          <w:sz w:val="24"/>
          <w:szCs w:val="24"/>
        </w:rPr>
        <w:t xml:space="preserve">: </w:t>
      </w:r>
      <w:proofErr w:type="spellStart"/>
      <w:r>
        <w:rPr>
          <w:i/>
          <w:iCs/>
          <w:sz w:val="24"/>
          <w:szCs w:val="24"/>
        </w:rPr>
        <w:t>Women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in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Teaching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at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Swedish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Universities</w:t>
      </w:r>
      <w:proofErr w:type="spellEnd"/>
      <w:r>
        <w:rPr>
          <w:i/>
          <w:iCs/>
          <w:sz w:val="24"/>
          <w:szCs w:val="24"/>
        </w:rPr>
        <w:t xml:space="preserve">", </w:t>
      </w:r>
      <w:proofErr w:type="spellStart"/>
      <w:r>
        <w:rPr>
          <w:i/>
          <w:iCs/>
          <w:sz w:val="24"/>
          <w:szCs w:val="24"/>
        </w:rPr>
        <w:t>Higher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Education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Policy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vol</w:t>
      </w:r>
      <w:proofErr w:type="spellEnd"/>
      <w:r>
        <w:rPr>
          <w:i/>
          <w:iCs/>
          <w:sz w:val="24"/>
          <w:szCs w:val="24"/>
        </w:rPr>
        <w:t xml:space="preserve">. 31, </w:t>
      </w:r>
      <w:proofErr w:type="spellStart"/>
      <w:r>
        <w:rPr>
          <w:i/>
          <w:iCs/>
          <w:sz w:val="24"/>
          <w:szCs w:val="24"/>
        </w:rPr>
        <w:t>no</w:t>
      </w:r>
      <w:proofErr w:type="spellEnd"/>
      <w:r>
        <w:rPr>
          <w:i/>
          <w:iCs/>
          <w:sz w:val="24"/>
          <w:szCs w:val="24"/>
        </w:rPr>
        <w:t xml:space="preserve">. 1, </w:t>
      </w:r>
      <w:proofErr w:type="spellStart"/>
      <w:r>
        <w:rPr>
          <w:i/>
          <w:iCs/>
          <w:sz w:val="24"/>
          <w:szCs w:val="24"/>
        </w:rPr>
        <w:t>pp</w:t>
      </w:r>
      <w:proofErr w:type="spellEnd"/>
      <w:r>
        <w:rPr>
          <w:i/>
          <w:iCs/>
          <w:sz w:val="24"/>
          <w:szCs w:val="24"/>
        </w:rPr>
        <w:t>. 1–17, 2018.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proofErr w:type="spellStart"/>
      <w:r>
        <w:rPr>
          <w:i/>
          <w:iCs/>
          <w:sz w:val="24"/>
          <w:szCs w:val="24"/>
        </w:rPr>
        <w:t>Vancouver</w:t>
      </w:r>
      <w:proofErr w:type="spellEnd"/>
      <w:r>
        <w:rPr>
          <w:i/>
          <w:iCs/>
          <w:sz w:val="24"/>
          <w:szCs w:val="24"/>
        </w:rPr>
        <w:t xml:space="preserve">: </w:t>
      </w:r>
      <w:proofErr w:type="spellStart"/>
      <w:r>
        <w:rPr>
          <w:i/>
          <w:iCs/>
          <w:sz w:val="24"/>
          <w:szCs w:val="24"/>
        </w:rPr>
        <w:t>Angervall</w:t>
      </w:r>
      <w:proofErr w:type="spellEnd"/>
      <w:r>
        <w:rPr>
          <w:i/>
          <w:iCs/>
          <w:sz w:val="24"/>
          <w:szCs w:val="24"/>
        </w:rPr>
        <w:t xml:space="preserve"> P, </w:t>
      </w:r>
      <w:proofErr w:type="spellStart"/>
      <w:r>
        <w:rPr>
          <w:i/>
          <w:iCs/>
          <w:sz w:val="24"/>
          <w:szCs w:val="24"/>
        </w:rPr>
        <w:t>Beach</w:t>
      </w:r>
      <w:proofErr w:type="spellEnd"/>
      <w:r>
        <w:rPr>
          <w:i/>
          <w:iCs/>
          <w:sz w:val="24"/>
          <w:szCs w:val="24"/>
        </w:rPr>
        <w:t xml:space="preserve"> D. </w:t>
      </w:r>
      <w:proofErr w:type="spellStart"/>
      <w:r>
        <w:rPr>
          <w:i/>
          <w:iCs/>
          <w:sz w:val="24"/>
          <w:szCs w:val="24"/>
        </w:rPr>
        <w:t>The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Exploitation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of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Academic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Work</w:t>
      </w:r>
      <w:proofErr w:type="spellEnd"/>
      <w:r>
        <w:rPr>
          <w:i/>
          <w:iCs/>
          <w:sz w:val="24"/>
          <w:szCs w:val="24"/>
        </w:rPr>
        <w:t xml:space="preserve">. </w:t>
      </w:r>
      <w:proofErr w:type="spellStart"/>
      <w:r>
        <w:rPr>
          <w:i/>
          <w:iCs/>
          <w:sz w:val="24"/>
          <w:szCs w:val="24"/>
        </w:rPr>
        <w:t>Women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in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Teaching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at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Swedish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Universities</w:t>
      </w:r>
      <w:proofErr w:type="spellEnd"/>
      <w:r>
        <w:rPr>
          <w:i/>
          <w:iCs/>
          <w:sz w:val="24"/>
          <w:szCs w:val="24"/>
        </w:rPr>
        <w:t xml:space="preserve">. </w:t>
      </w:r>
      <w:proofErr w:type="spellStart"/>
      <w:r>
        <w:rPr>
          <w:i/>
          <w:iCs/>
          <w:sz w:val="24"/>
          <w:szCs w:val="24"/>
        </w:rPr>
        <w:t>Higher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Education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Policy</w:t>
      </w:r>
      <w:proofErr w:type="spellEnd"/>
      <w:r>
        <w:rPr>
          <w:i/>
          <w:iCs/>
          <w:sz w:val="24"/>
          <w:szCs w:val="24"/>
        </w:rPr>
        <w:t xml:space="preserve">. 2018. </w:t>
      </w:r>
      <w:proofErr w:type="spellStart"/>
      <w:r>
        <w:rPr>
          <w:i/>
          <w:iCs/>
          <w:sz w:val="24"/>
          <w:szCs w:val="24"/>
        </w:rPr>
        <w:t>Feb</w:t>
      </w:r>
      <w:proofErr w:type="spellEnd"/>
      <w:r>
        <w:rPr>
          <w:i/>
          <w:iCs/>
          <w:sz w:val="24"/>
          <w:szCs w:val="24"/>
        </w:rPr>
        <w:t xml:space="preserve"> 12;31(1):1–17.</w:t>
      </w:r>
    </w:p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10. Бібліографічні менеджери та генератори посилань</w:t>
      </w:r>
    </w:p>
    <w:p w:rsidR="004805D6" w:rsidRDefault="00C01950">
      <w:pPr>
        <w:spacing w:after="160" w:line="288" w:lineRule="auto"/>
        <w:jc w:val="both"/>
      </w:pPr>
      <w:proofErr w:type="spellStart"/>
      <w:r>
        <w:rPr>
          <w:sz w:val="24"/>
          <w:szCs w:val="24"/>
        </w:rPr>
        <w:t>Bibliographic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Management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Tools</w:t>
      </w:r>
      <w:proofErr w:type="spellEnd"/>
      <w:r>
        <w:rPr>
          <w:sz w:val="24"/>
          <w:szCs w:val="24"/>
        </w:rPr>
        <w:t xml:space="preserve"> (бібліографічні менеджери, або </w:t>
      </w:r>
      <w:proofErr w:type="spellStart"/>
      <w:r>
        <w:rPr>
          <w:sz w:val="24"/>
          <w:szCs w:val="24"/>
        </w:rPr>
        <w:t>референс-менеджери</w:t>
      </w:r>
      <w:proofErr w:type="spellEnd"/>
      <w:r>
        <w:rPr>
          <w:sz w:val="24"/>
          <w:szCs w:val="24"/>
        </w:rPr>
        <w:t>) — програмне забезпечення, створене для зберігання бібліографічних дани</w:t>
      </w:r>
      <w:r>
        <w:rPr>
          <w:sz w:val="24"/>
          <w:szCs w:val="24"/>
        </w:rPr>
        <w:t>х, повних текстів, оформлення посилань і списків літератури для подальшого їх використання. Варто розрізняти два типи інструментів: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генератори швидкого цитування (</w:t>
      </w:r>
      <w:proofErr w:type="spellStart"/>
      <w:r>
        <w:rPr>
          <w:sz w:val="24"/>
          <w:szCs w:val="24"/>
        </w:rPr>
        <w:t>Quick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Citation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Generators</w:t>
      </w:r>
      <w:proofErr w:type="spellEnd"/>
      <w:r>
        <w:rPr>
          <w:sz w:val="24"/>
          <w:szCs w:val="24"/>
        </w:rPr>
        <w:t>) — дозволяють форматувати окремі цитати без розширених функцій, заз</w:t>
      </w:r>
      <w:r>
        <w:rPr>
          <w:sz w:val="24"/>
          <w:szCs w:val="24"/>
        </w:rPr>
        <w:t xml:space="preserve">вичай </w:t>
      </w:r>
      <w:proofErr w:type="spellStart"/>
      <w:r>
        <w:rPr>
          <w:sz w:val="24"/>
          <w:szCs w:val="24"/>
        </w:rPr>
        <w:t>онлайн</w:t>
      </w:r>
      <w:proofErr w:type="spellEnd"/>
      <w:r>
        <w:rPr>
          <w:sz w:val="24"/>
          <w:szCs w:val="24"/>
        </w:rPr>
        <w:t>, без створення особистої бібліотеки;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повноцінні бібліографічні інструменти управління (</w:t>
      </w:r>
      <w:proofErr w:type="spellStart"/>
      <w:r>
        <w:rPr>
          <w:sz w:val="24"/>
          <w:szCs w:val="24"/>
        </w:rPr>
        <w:t>референс-менеджери</w:t>
      </w:r>
      <w:proofErr w:type="spellEnd"/>
      <w:r>
        <w:rPr>
          <w:sz w:val="24"/>
          <w:szCs w:val="24"/>
        </w:rPr>
        <w:t xml:space="preserve">) — </w:t>
      </w:r>
      <w:proofErr w:type="spellStart"/>
      <w:r>
        <w:rPr>
          <w:sz w:val="24"/>
          <w:szCs w:val="24"/>
        </w:rPr>
        <w:t>Zotero</w:t>
      </w:r>
      <w:proofErr w:type="spellEnd"/>
      <w:r>
        <w:rPr>
          <w:sz w:val="24"/>
          <w:szCs w:val="24"/>
        </w:rPr>
        <w:t xml:space="preserve"> (zotero.org), </w:t>
      </w:r>
      <w:proofErr w:type="spellStart"/>
      <w:r>
        <w:rPr>
          <w:sz w:val="24"/>
          <w:szCs w:val="24"/>
        </w:rPr>
        <w:t>Mendeley</w:t>
      </w:r>
      <w:proofErr w:type="spellEnd"/>
      <w:r>
        <w:rPr>
          <w:sz w:val="24"/>
          <w:szCs w:val="24"/>
        </w:rPr>
        <w:t xml:space="preserve"> (mendeley.com), </w:t>
      </w:r>
      <w:proofErr w:type="spellStart"/>
      <w:r>
        <w:rPr>
          <w:sz w:val="24"/>
          <w:szCs w:val="24"/>
        </w:rPr>
        <w:t>EndNote</w:t>
      </w:r>
      <w:proofErr w:type="spellEnd"/>
      <w:r>
        <w:rPr>
          <w:sz w:val="24"/>
          <w:szCs w:val="24"/>
        </w:rPr>
        <w:t xml:space="preserve"> (myendnoteweb.com).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 xml:space="preserve">Основні функції </w:t>
      </w:r>
      <w:proofErr w:type="spellStart"/>
      <w:r>
        <w:rPr>
          <w:sz w:val="24"/>
          <w:szCs w:val="24"/>
        </w:rPr>
        <w:t>референс-менеджерів</w:t>
      </w:r>
      <w:proofErr w:type="spellEnd"/>
      <w:r>
        <w:rPr>
          <w:sz w:val="24"/>
          <w:szCs w:val="24"/>
        </w:rPr>
        <w:t>: створення каталогу бібл</w:t>
      </w:r>
      <w:r>
        <w:rPr>
          <w:sz w:val="24"/>
          <w:szCs w:val="24"/>
        </w:rPr>
        <w:t>іографічних посилань; підтягування повнотекстових файлів у форматі PDF, DOC; організація літератури за різними принципами; створення коментарів біля описів; форматування списків літератури відповідно до вимог міжнародних стилів; формування посилань для екс</w:t>
      </w:r>
      <w:r>
        <w:rPr>
          <w:sz w:val="24"/>
          <w:szCs w:val="24"/>
        </w:rPr>
        <w:t>порту в іншу програму та обміну даними.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Сервіси для автоматизованого оформлення посилань саме за ДСТУ 8302:2015: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00"/>
      </w:tblGrid>
      <w:tr w:rsidR="004805D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Сервіс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Опис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Grafiati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(grafiati.com/uk)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безкоштовний сервіс автоматичного оформлення посилань і списків використаних джерел за українськими та міжнародними стандартами: ДСТУ 8302:2015, ДСТУ ГОСТ 7.1:2006 (ВАК), APA, MLA, </w:t>
            </w:r>
            <w:proofErr w:type="spellStart"/>
            <w:r>
              <w:rPr>
                <w:sz w:val="22"/>
                <w:szCs w:val="22"/>
              </w:rPr>
              <w:t>Chicago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Harvard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ONAFT4Ref (4ref.onaft.edu.ua)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сервіс для автоматизованого оформлення бібліографічних посилань згідно з ДСТУ 8302:2015.</w:t>
            </w:r>
          </w:p>
        </w:tc>
      </w:tr>
      <w:tr w:rsidR="004805D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lastRenderedPageBreak/>
              <w:t>VAK.in.ua</w:t>
            </w:r>
            <w:proofErr w:type="spellEnd"/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805D6" w:rsidRDefault="00C01950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безкоштовний портал для оформлення наукових джерел відповідно до вимог Вищої атестаційної комісії України (ДСТУ ГОСТ 7.1:2006), станом на 2025 рік підтримує</w:t>
            </w:r>
            <w:r>
              <w:rPr>
                <w:sz w:val="22"/>
                <w:szCs w:val="22"/>
              </w:rPr>
              <w:t xml:space="preserve"> й актуальну редакцію ДСТУ 8302:2015.</w:t>
            </w:r>
          </w:p>
        </w:tc>
      </w:tr>
    </w:tbl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 xml:space="preserve">Міжнародні генератори посилань (стилі APA, MLA, </w:t>
      </w:r>
      <w:proofErr w:type="spellStart"/>
      <w:r>
        <w:rPr>
          <w:sz w:val="24"/>
          <w:szCs w:val="24"/>
        </w:rPr>
        <w:t>Chicago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Harvard</w:t>
      </w:r>
      <w:proofErr w:type="spellEnd"/>
      <w:r>
        <w:rPr>
          <w:sz w:val="24"/>
          <w:szCs w:val="24"/>
        </w:rPr>
        <w:t xml:space="preserve"> та інші): </w:t>
      </w:r>
      <w:proofErr w:type="spellStart"/>
      <w:r>
        <w:rPr>
          <w:sz w:val="24"/>
          <w:szCs w:val="24"/>
        </w:rPr>
        <w:t>BibMe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CiteFast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CiteMaker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Citation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Machine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Citethisforme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ResearchoMatic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MyBib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ZoteroBib</w:t>
      </w:r>
      <w:proofErr w:type="spellEnd"/>
      <w:r>
        <w:rPr>
          <w:sz w:val="24"/>
          <w:szCs w:val="24"/>
        </w:rPr>
        <w:t xml:space="preserve"> (zbib.org) — дають змогу миттєво створити бібліо</w:t>
      </w:r>
      <w:r>
        <w:rPr>
          <w:sz w:val="24"/>
          <w:szCs w:val="24"/>
        </w:rPr>
        <w:t>графію у форматі, потрібному для публікації в міжнародному виданні.</w:t>
      </w:r>
    </w:p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11. Оформлення посилань на джерела, опрацьовані за участю ШІ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Стрімке поширення інструментів генеративного штучного інтелекту (розглянутих у темі 3 курсу) поставило перед усіма національним</w:t>
      </w:r>
      <w:r>
        <w:rPr>
          <w:sz w:val="24"/>
          <w:szCs w:val="24"/>
        </w:rPr>
        <w:t>и й міжнародними стандартами цитування нове практичне питання: як коректно оформити посилання, якщо частину тексту, ідей чи результатів опрацьовано за допомогою ШІ? Станом на 2026 рік ДСТУ 8302:2015 офіційного розділу щодо цитування ШІ не містить, однак мі</w:t>
      </w:r>
      <w:r>
        <w:rPr>
          <w:sz w:val="24"/>
          <w:szCs w:val="24"/>
        </w:rPr>
        <w:t>жнародна практика вже виробила усталені підходи, які можна взяти за орієнтир.</w:t>
      </w:r>
    </w:p>
    <w:p w:rsidR="004805D6" w:rsidRDefault="00C01950">
      <w:pPr>
        <w:spacing w:before="180" w:after="90"/>
      </w:pPr>
      <w:r>
        <w:rPr>
          <w:b/>
          <w:bCs/>
          <w:i/>
          <w:iCs/>
          <w:sz w:val="23"/>
          <w:szCs w:val="23"/>
        </w:rPr>
        <w:t>11.1. Міжнародний досвід (APA, MLA)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У вересні 2025 року стиль APA оновив рекомендації щодо цитування генеративного ШІ: результат роботи інструменту розглядають як продукт алгорит</w:t>
      </w:r>
      <w:r>
        <w:rPr>
          <w:sz w:val="24"/>
          <w:szCs w:val="24"/>
        </w:rPr>
        <w:t xml:space="preserve">му, тому автором у бібліографічному записі вказують не «ШІ», а організацію-розробника моделі (наприклад, </w:t>
      </w:r>
      <w:proofErr w:type="spellStart"/>
      <w:r>
        <w:rPr>
          <w:sz w:val="24"/>
          <w:szCs w:val="24"/>
        </w:rPr>
        <w:t>OpenAI</w:t>
      </w:r>
      <w:proofErr w:type="spellEnd"/>
      <w:r>
        <w:rPr>
          <w:sz w:val="24"/>
          <w:szCs w:val="24"/>
        </w:rPr>
        <w:t xml:space="preserve"> чи </w:t>
      </w:r>
      <w:proofErr w:type="spellStart"/>
      <w:r>
        <w:rPr>
          <w:sz w:val="24"/>
          <w:szCs w:val="24"/>
        </w:rPr>
        <w:t>Anthropic</w:t>
      </w:r>
      <w:proofErr w:type="spellEnd"/>
      <w:r>
        <w:rPr>
          <w:sz w:val="24"/>
          <w:szCs w:val="24"/>
        </w:rPr>
        <w:t>), а сам запис оформлюють за зразком електронного ресурсу з позначенням типу «[</w:t>
      </w:r>
      <w:proofErr w:type="spellStart"/>
      <w:r>
        <w:rPr>
          <w:sz w:val="24"/>
          <w:szCs w:val="24"/>
        </w:rPr>
        <w:t>Large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language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model</w:t>
      </w:r>
      <w:proofErr w:type="spellEnd"/>
      <w:r>
        <w:rPr>
          <w:sz w:val="24"/>
          <w:szCs w:val="24"/>
        </w:rPr>
        <w:t>]».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t xml:space="preserve">Приклад за зразком APA: </w:t>
      </w:r>
      <w:proofErr w:type="spellStart"/>
      <w:r>
        <w:rPr>
          <w:i/>
          <w:iCs/>
          <w:sz w:val="24"/>
          <w:szCs w:val="24"/>
        </w:rPr>
        <w:t>OpenAI</w:t>
      </w:r>
      <w:proofErr w:type="spellEnd"/>
      <w:r>
        <w:rPr>
          <w:i/>
          <w:iCs/>
          <w:sz w:val="24"/>
          <w:szCs w:val="24"/>
        </w:rPr>
        <w:t xml:space="preserve">. (2025). </w:t>
      </w:r>
      <w:proofErr w:type="spellStart"/>
      <w:r>
        <w:rPr>
          <w:i/>
          <w:iCs/>
          <w:sz w:val="24"/>
          <w:szCs w:val="24"/>
        </w:rPr>
        <w:t>ChatGPT</w:t>
      </w:r>
      <w:proofErr w:type="spellEnd"/>
      <w:r>
        <w:rPr>
          <w:i/>
          <w:iCs/>
          <w:sz w:val="24"/>
          <w:szCs w:val="24"/>
        </w:rPr>
        <w:t xml:space="preserve"> (GPT-5) [</w:t>
      </w:r>
      <w:proofErr w:type="spellStart"/>
      <w:r>
        <w:rPr>
          <w:i/>
          <w:iCs/>
          <w:sz w:val="24"/>
          <w:szCs w:val="24"/>
        </w:rPr>
        <w:t>Large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language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model</w:t>
      </w:r>
      <w:proofErr w:type="spellEnd"/>
      <w:r>
        <w:rPr>
          <w:i/>
          <w:iCs/>
          <w:sz w:val="24"/>
          <w:szCs w:val="24"/>
        </w:rPr>
        <w:t>]. https://chatgpt.com/ У тексті: ...(</w:t>
      </w:r>
      <w:proofErr w:type="spellStart"/>
      <w:r>
        <w:rPr>
          <w:i/>
          <w:iCs/>
          <w:sz w:val="24"/>
          <w:szCs w:val="24"/>
        </w:rPr>
        <w:t>OpenAI</w:t>
      </w:r>
      <w:proofErr w:type="spellEnd"/>
      <w:r>
        <w:rPr>
          <w:i/>
          <w:iCs/>
          <w:sz w:val="24"/>
          <w:szCs w:val="24"/>
        </w:rPr>
        <w:t>, 2025).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Стиль MLA, навпаки, не рекомендує вказувати ШІ як «автора»: замість цього використовують назву інструменту як «контейнер», а «</w:t>
      </w:r>
      <w:r>
        <w:rPr>
          <w:sz w:val="24"/>
          <w:szCs w:val="24"/>
        </w:rPr>
        <w:t>назвою джерела» слугує сам запит (</w:t>
      </w:r>
      <w:proofErr w:type="spellStart"/>
      <w:r>
        <w:rPr>
          <w:sz w:val="24"/>
          <w:szCs w:val="24"/>
        </w:rPr>
        <w:t>промпт</w:t>
      </w:r>
      <w:proofErr w:type="spellEnd"/>
      <w:r>
        <w:rPr>
          <w:sz w:val="24"/>
          <w:szCs w:val="24"/>
        </w:rPr>
        <w:t>), який було поставлено моделі.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t xml:space="preserve">Приклад за зразком MLA: «Поясни принцип роботи сівозмінних систем» </w:t>
      </w:r>
      <w:proofErr w:type="spellStart"/>
      <w:r>
        <w:rPr>
          <w:i/>
          <w:iCs/>
          <w:sz w:val="24"/>
          <w:szCs w:val="24"/>
        </w:rPr>
        <w:t>prompt</w:t>
      </w:r>
      <w:proofErr w:type="spellEnd"/>
      <w:r>
        <w:rPr>
          <w:i/>
          <w:iCs/>
          <w:sz w:val="24"/>
          <w:szCs w:val="24"/>
        </w:rPr>
        <w:t xml:space="preserve">. </w:t>
      </w:r>
      <w:proofErr w:type="spellStart"/>
      <w:r>
        <w:rPr>
          <w:i/>
          <w:iCs/>
          <w:sz w:val="24"/>
          <w:szCs w:val="24"/>
        </w:rPr>
        <w:t>ChatGPT</w:t>
      </w:r>
      <w:proofErr w:type="spellEnd"/>
      <w:r>
        <w:rPr>
          <w:i/>
          <w:iCs/>
          <w:sz w:val="24"/>
          <w:szCs w:val="24"/>
        </w:rPr>
        <w:t xml:space="preserve">, GPT-5, </w:t>
      </w:r>
      <w:proofErr w:type="spellStart"/>
      <w:r>
        <w:rPr>
          <w:i/>
          <w:iCs/>
          <w:sz w:val="24"/>
          <w:szCs w:val="24"/>
        </w:rPr>
        <w:t>OpenAI</w:t>
      </w:r>
      <w:proofErr w:type="spellEnd"/>
      <w:r>
        <w:rPr>
          <w:i/>
          <w:iCs/>
          <w:sz w:val="24"/>
          <w:szCs w:val="24"/>
        </w:rPr>
        <w:t>, 5 серп. 2026, https://chatgpt.com/.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Спільна для обох стилів вимога: якщо ШІ використа</w:t>
      </w:r>
      <w:r>
        <w:rPr>
          <w:sz w:val="24"/>
          <w:szCs w:val="24"/>
        </w:rPr>
        <w:t xml:space="preserve">но для допоміжних цілей (редагування, переклад, структурування, а не безпосереднє запозичення </w:t>
      </w:r>
      <w:proofErr w:type="spellStart"/>
      <w:r>
        <w:rPr>
          <w:sz w:val="24"/>
          <w:szCs w:val="24"/>
        </w:rPr>
        <w:t>згенерованого</w:t>
      </w:r>
      <w:proofErr w:type="spellEnd"/>
      <w:r>
        <w:rPr>
          <w:sz w:val="24"/>
          <w:szCs w:val="24"/>
        </w:rPr>
        <w:t xml:space="preserve"> тексту чи даних), про це достатньо зазначити в тексті роботи чи в окремій примітці — без формального бібліографічного запису.</w:t>
      </w:r>
    </w:p>
    <w:p w:rsidR="004805D6" w:rsidRDefault="00C01950">
      <w:pPr>
        <w:spacing w:before="180" w:after="90"/>
      </w:pPr>
      <w:r>
        <w:rPr>
          <w:b/>
          <w:bCs/>
          <w:i/>
          <w:iCs/>
          <w:sz w:val="23"/>
          <w:szCs w:val="23"/>
        </w:rPr>
        <w:t>11.2. Практичний підхі</w:t>
      </w:r>
      <w:r>
        <w:rPr>
          <w:b/>
          <w:bCs/>
          <w:i/>
          <w:iCs/>
          <w:sz w:val="23"/>
          <w:szCs w:val="23"/>
        </w:rPr>
        <w:t>д для української наукової роботи (за аналогією з ДСТУ 8302:2015)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 xml:space="preserve">Доки національний стандарт не отримає офіційного доповнення щодо ШІ, </w:t>
      </w:r>
      <w:proofErr w:type="spellStart"/>
      <w:r>
        <w:rPr>
          <w:sz w:val="24"/>
          <w:szCs w:val="24"/>
        </w:rPr>
        <w:t>найпрактичніший</w:t>
      </w:r>
      <w:proofErr w:type="spellEnd"/>
      <w:r>
        <w:rPr>
          <w:sz w:val="24"/>
          <w:szCs w:val="24"/>
        </w:rPr>
        <w:t xml:space="preserve"> підхід — оформлювати посилання на </w:t>
      </w:r>
      <w:proofErr w:type="spellStart"/>
      <w:r>
        <w:rPr>
          <w:sz w:val="24"/>
          <w:szCs w:val="24"/>
        </w:rPr>
        <w:t>ШІ-інструмент</w:t>
      </w:r>
      <w:proofErr w:type="spellEnd"/>
      <w:r>
        <w:rPr>
          <w:sz w:val="24"/>
          <w:szCs w:val="24"/>
        </w:rPr>
        <w:t xml:space="preserve"> за аналогією з уже наявною в ДСТУ 8302:2015 категорією «е</w:t>
      </w:r>
      <w:r>
        <w:rPr>
          <w:sz w:val="24"/>
          <w:szCs w:val="24"/>
        </w:rPr>
        <w:t>лектронний ресурс» (розділ 3.4 цієї лекції), додавши до опису назву моделі, розробника, дату звернення і, за можливості, короткий опис запиту: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lastRenderedPageBreak/>
        <w:t xml:space="preserve">Приклад (адаптація </w:t>
      </w:r>
      <w:proofErr w:type="spellStart"/>
      <w:r>
        <w:rPr>
          <w:i/>
          <w:iCs/>
          <w:sz w:val="24"/>
          <w:szCs w:val="24"/>
        </w:rPr>
        <w:t>ДСТУ-стилю</w:t>
      </w:r>
      <w:proofErr w:type="spellEnd"/>
      <w:r>
        <w:rPr>
          <w:i/>
          <w:iCs/>
          <w:sz w:val="24"/>
          <w:szCs w:val="24"/>
        </w:rPr>
        <w:t xml:space="preserve">): </w:t>
      </w:r>
      <w:proofErr w:type="spellStart"/>
      <w:r>
        <w:rPr>
          <w:i/>
          <w:iCs/>
          <w:sz w:val="24"/>
          <w:szCs w:val="24"/>
        </w:rPr>
        <w:t>ChatGPT</w:t>
      </w:r>
      <w:proofErr w:type="spellEnd"/>
      <w:r>
        <w:rPr>
          <w:i/>
          <w:iCs/>
          <w:sz w:val="24"/>
          <w:szCs w:val="24"/>
        </w:rPr>
        <w:t xml:space="preserve"> (GPT-5) : генеративний ШІ / </w:t>
      </w:r>
      <w:proofErr w:type="spellStart"/>
      <w:r>
        <w:rPr>
          <w:i/>
          <w:iCs/>
          <w:sz w:val="24"/>
          <w:szCs w:val="24"/>
        </w:rPr>
        <w:t>OpenAI</w:t>
      </w:r>
      <w:proofErr w:type="spellEnd"/>
      <w:r>
        <w:rPr>
          <w:i/>
          <w:iCs/>
          <w:sz w:val="24"/>
          <w:szCs w:val="24"/>
        </w:rPr>
        <w:t>. URL: https://chatgpt.com/ (дата зверн</w:t>
      </w:r>
      <w:r>
        <w:rPr>
          <w:i/>
          <w:iCs/>
          <w:sz w:val="24"/>
          <w:szCs w:val="24"/>
        </w:rPr>
        <w:t>ення: 05.08.2026; запит: «пояснити принцип сівозміни»).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 xml:space="preserve">Це посилання оформлюють у списку використаних джерел лише тоді, коли </w:t>
      </w:r>
      <w:proofErr w:type="spellStart"/>
      <w:r>
        <w:rPr>
          <w:sz w:val="24"/>
          <w:szCs w:val="24"/>
        </w:rPr>
        <w:t>згенерований</w:t>
      </w:r>
      <w:proofErr w:type="spellEnd"/>
      <w:r>
        <w:rPr>
          <w:sz w:val="24"/>
          <w:szCs w:val="24"/>
        </w:rPr>
        <w:t xml:space="preserve"> ШІ текст, дані чи ідеї безпосередньо використано, процитовано чи перефразовано в роботі — так само, як за загальним пр</w:t>
      </w:r>
      <w:r>
        <w:rPr>
          <w:sz w:val="24"/>
          <w:szCs w:val="24"/>
        </w:rPr>
        <w:t xml:space="preserve">авилом цитування (розділ 4 цієї лекції). Якщо ШІ використано лише як допоміжний інструмент (перевірка граматики, пошук ідей, структурування — без прямого запозичення), формальне бібліографічне посилання не потрібне, але про факт використання все одно слід </w:t>
      </w:r>
      <w:r>
        <w:rPr>
          <w:sz w:val="24"/>
          <w:szCs w:val="24"/>
        </w:rPr>
        <w:t>повідомити (див. розділ 12).</w:t>
      </w:r>
    </w:p>
    <w:p w:rsidR="004805D6" w:rsidRDefault="00C01950">
      <w:pPr>
        <w:spacing w:before="180" w:after="90"/>
      </w:pPr>
      <w:r>
        <w:rPr>
          <w:b/>
          <w:bCs/>
          <w:i/>
          <w:iCs/>
          <w:sz w:val="23"/>
          <w:szCs w:val="23"/>
        </w:rPr>
        <w:t>11.3. Критично важливе застереження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На відміну від звичайного джерела, генеративний ШІ (особливо загального призначення, без прямого доступу до наукових баз даних) не завжди сам надає точні бібліографічні дані і, як зазначалося</w:t>
      </w:r>
      <w:r>
        <w:rPr>
          <w:sz w:val="24"/>
          <w:szCs w:val="24"/>
        </w:rPr>
        <w:t xml:space="preserve"> в темі 3, може «галюцинувати» — вигадувати неіснуючі джерела, автор чи дані. Тому: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ніколи не копіюйте бібліографічний опис, запропонований ШІ, без самостійної перевірки за першоджерелом (наявність журналу в DOAJ, реальний DOI, сторінка видавця);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якщо ШІ н</w:t>
      </w:r>
      <w:r>
        <w:rPr>
          <w:sz w:val="24"/>
          <w:szCs w:val="24"/>
        </w:rPr>
        <w:t>авів посилання на реальну працю, яку ви не читали особисто, коректніше або самостійно опрацювати першоджерело, або (якщо це неможливо) позначити його як «</w:t>
      </w:r>
      <w:proofErr w:type="spellStart"/>
      <w:r>
        <w:rPr>
          <w:sz w:val="24"/>
          <w:szCs w:val="24"/>
        </w:rPr>
        <w:t>цит</w:t>
      </w:r>
      <w:proofErr w:type="spellEnd"/>
      <w:r>
        <w:rPr>
          <w:sz w:val="24"/>
          <w:szCs w:val="24"/>
        </w:rPr>
        <w:t>. за...» із зазначенням проміжного джерела — за тим самим правилом, що діє для цитат «з других рук»</w:t>
      </w:r>
      <w:r>
        <w:rPr>
          <w:sz w:val="24"/>
          <w:szCs w:val="24"/>
        </w:rPr>
        <w:t xml:space="preserve"> (розділ 4 цієї лекції);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безпосередньо цитувати чи переказувати сам текст, </w:t>
      </w:r>
      <w:proofErr w:type="spellStart"/>
      <w:r>
        <w:rPr>
          <w:sz w:val="24"/>
          <w:szCs w:val="24"/>
        </w:rPr>
        <w:t>згенерований</w:t>
      </w:r>
      <w:proofErr w:type="spellEnd"/>
      <w:r>
        <w:rPr>
          <w:sz w:val="24"/>
          <w:szCs w:val="24"/>
        </w:rPr>
        <w:t xml:space="preserve"> ШІ (а не джерела, на які він посилається), можна — але з обов'язковим оформленням посилання на сам інструмент (розділ 11.2).</w:t>
      </w:r>
    </w:p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12. Декларування використання ШІ відповідно</w:t>
      </w:r>
      <w:r>
        <w:rPr>
          <w:b/>
          <w:bCs/>
          <w:color w:val="2F5496"/>
          <w:sz w:val="25"/>
          <w:szCs w:val="25"/>
        </w:rPr>
        <w:t xml:space="preserve"> до Закону № 4742-IX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Важливо розрізняти два різні, хоч і пов'язані, обов'язки: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бібліографічне посилання на ШІ — оформлюють за правилами розділу 11, лише коли </w:t>
      </w:r>
      <w:proofErr w:type="spellStart"/>
      <w:r>
        <w:rPr>
          <w:sz w:val="24"/>
          <w:szCs w:val="24"/>
        </w:rPr>
        <w:t>згенерований</w:t>
      </w:r>
      <w:proofErr w:type="spellEnd"/>
      <w:r>
        <w:rPr>
          <w:sz w:val="24"/>
          <w:szCs w:val="24"/>
        </w:rPr>
        <w:t xml:space="preserve"> контент безпосередньо використано в тексті роботи (це питання коректного цитування);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декларування (розкриття) використання ШІ — обов'язкова вимога Закону України «Про академічну доброчесність» № 4742-IX (розглянутого в темі 1 курсу), яка стосується будь-якого застосування ШІ в процесі підготовки роботи, незалежно від того, чи цитується йог</w:t>
      </w:r>
      <w:r>
        <w:rPr>
          <w:sz w:val="24"/>
          <w:szCs w:val="24"/>
        </w:rPr>
        <w:t>о результат безпосередньо.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Практична рекомендація: наприкінці роботи (перед списком використаних джерел або після нього, залежно від вимог закладу освіти) варто додати короткий розділ «Декларація використання ШІ», де зазначити, які інструменти застосовано,</w:t>
      </w:r>
      <w:r>
        <w:rPr>
          <w:sz w:val="24"/>
          <w:szCs w:val="24"/>
        </w:rPr>
        <w:t xml:space="preserve"> з якою метою та якою мірою.</w:t>
      </w:r>
    </w:p>
    <w:p w:rsidR="004805D6" w:rsidRDefault="00C01950">
      <w:pPr>
        <w:pBdr>
          <w:left w:val="single" w:sz="12" w:space="8" w:color="2F5496"/>
        </w:pBdr>
        <w:spacing w:after="140" w:line="276" w:lineRule="auto"/>
        <w:ind w:left="420"/>
        <w:jc w:val="both"/>
      </w:pPr>
      <w:r>
        <w:rPr>
          <w:i/>
          <w:iCs/>
          <w:sz w:val="24"/>
          <w:szCs w:val="24"/>
        </w:rPr>
        <w:t xml:space="preserve">Приклад формулювання декларації: «Під час підготовки роботи автор використав інструмент </w:t>
      </w:r>
      <w:proofErr w:type="spellStart"/>
      <w:r>
        <w:rPr>
          <w:i/>
          <w:iCs/>
          <w:sz w:val="24"/>
          <w:szCs w:val="24"/>
        </w:rPr>
        <w:t>Grammarly</w:t>
      </w:r>
      <w:proofErr w:type="spellEnd"/>
      <w:r>
        <w:rPr>
          <w:i/>
          <w:iCs/>
          <w:sz w:val="24"/>
          <w:szCs w:val="24"/>
        </w:rPr>
        <w:t xml:space="preserve"> для перевірки граматики тексту та </w:t>
      </w:r>
      <w:proofErr w:type="spellStart"/>
      <w:r>
        <w:rPr>
          <w:i/>
          <w:iCs/>
          <w:sz w:val="24"/>
          <w:szCs w:val="24"/>
        </w:rPr>
        <w:t>Semantic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Scholar</w:t>
      </w:r>
      <w:proofErr w:type="spellEnd"/>
      <w:r>
        <w:rPr>
          <w:i/>
          <w:iCs/>
          <w:sz w:val="24"/>
          <w:szCs w:val="24"/>
        </w:rPr>
        <w:t xml:space="preserve"> для </w:t>
      </w:r>
      <w:r>
        <w:rPr>
          <w:i/>
          <w:iCs/>
          <w:sz w:val="24"/>
          <w:szCs w:val="24"/>
        </w:rPr>
        <w:lastRenderedPageBreak/>
        <w:t>пошуку релевантних наукових джерел за темою дослідження. Аналіз літератури</w:t>
      </w:r>
      <w:r>
        <w:rPr>
          <w:i/>
          <w:iCs/>
          <w:sz w:val="24"/>
          <w:szCs w:val="24"/>
        </w:rPr>
        <w:t>, інтерпретація результатів і висновки роботи виконані самостійно.»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Такий підхід узгоджує вимоги академічної доброчесності (тема 1), навички пошуку джерел за допомогою ШІ (тема 3) і коректне бібліографічне оформлення (ця лекція) в єдину послідовну практику</w:t>
      </w:r>
      <w:r>
        <w:rPr>
          <w:sz w:val="24"/>
          <w:szCs w:val="24"/>
        </w:rPr>
        <w:t xml:space="preserve"> підготовки академічної роботи.</w:t>
      </w:r>
    </w:p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Висновки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ДСТУ 8302:2015 залишається обов'</w:t>
      </w:r>
      <w:r>
        <w:rPr>
          <w:sz w:val="24"/>
          <w:szCs w:val="24"/>
        </w:rPr>
        <w:t>язковим національним стандартом для оформлення бібліографічних посилань в українських наукових роботах: він визначає структуру опису для кожного типу джерела, правила цитування, види посилань (</w:t>
      </w:r>
      <w:proofErr w:type="spellStart"/>
      <w:r>
        <w:rPr>
          <w:sz w:val="24"/>
          <w:szCs w:val="24"/>
        </w:rPr>
        <w:t>внутрішньотекстові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позатекстові</w:t>
      </w:r>
      <w:proofErr w:type="spellEnd"/>
      <w:r>
        <w:rPr>
          <w:sz w:val="24"/>
          <w:szCs w:val="24"/>
        </w:rPr>
        <w:t>, підрядкові) та вимоги до впор</w:t>
      </w:r>
      <w:r>
        <w:rPr>
          <w:sz w:val="24"/>
          <w:szCs w:val="24"/>
        </w:rPr>
        <w:t xml:space="preserve">ядкування списку використаних джерел. Водночас володіння основними міжнародними стилями цитування (APA, MLA, IEEE, </w:t>
      </w:r>
      <w:proofErr w:type="spellStart"/>
      <w:r>
        <w:rPr>
          <w:sz w:val="24"/>
          <w:szCs w:val="24"/>
        </w:rPr>
        <w:t>Vancouver</w:t>
      </w:r>
      <w:proofErr w:type="spellEnd"/>
      <w:r>
        <w:rPr>
          <w:sz w:val="24"/>
          <w:szCs w:val="24"/>
        </w:rPr>
        <w:t xml:space="preserve"> та іншими) необхідне для публікації результатів дослідження в міжнародних виданнях.</w:t>
      </w:r>
    </w:p>
    <w:p w:rsidR="004805D6" w:rsidRDefault="00C01950">
      <w:pPr>
        <w:spacing w:after="160" w:line="288" w:lineRule="auto"/>
        <w:jc w:val="both"/>
      </w:pPr>
      <w:r>
        <w:rPr>
          <w:sz w:val="24"/>
          <w:szCs w:val="24"/>
        </w:rPr>
        <w:t>Поширення інструментів штучного інтелекту додал</w:t>
      </w:r>
      <w:r>
        <w:rPr>
          <w:sz w:val="24"/>
          <w:szCs w:val="24"/>
        </w:rPr>
        <w:t xml:space="preserve">о нову грань до цієї теми: коректне академічне письмо сьогодні вимагає не лише знання формальних правил бібліографічного опису, а й уміння відрізнити ситуацію, коли </w:t>
      </w:r>
      <w:proofErr w:type="spellStart"/>
      <w:r>
        <w:rPr>
          <w:sz w:val="24"/>
          <w:szCs w:val="24"/>
        </w:rPr>
        <w:t>ШІ-згенерований</w:t>
      </w:r>
      <w:proofErr w:type="spellEnd"/>
      <w:r>
        <w:rPr>
          <w:sz w:val="24"/>
          <w:szCs w:val="24"/>
        </w:rPr>
        <w:t xml:space="preserve"> контент потребує бібліографічного посилання, від ситуації, коли достатньо д</w:t>
      </w:r>
      <w:r>
        <w:rPr>
          <w:sz w:val="24"/>
          <w:szCs w:val="24"/>
        </w:rPr>
        <w:t xml:space="preserve">екларації його допоміжного використання відповідно до Закону № 4742-IX. Практичне володіння цими навичками — </w:t>
      </w:r>
      <w:proofErr w:type="spellStart"/>
      <w:r>
        <w:rPr>
          <w:sz w:val="24"/>
          <w:szCs w:val="24"/>
        </w:rPr>
        <w:t>референс-менеджерами</w:t>
      </w:r>
      <w:proofErr w:type="spellEnd"/>
      <w:r>
        <w:rPr>
          <w:sz w:val="24"/>
          <w:szCs w:val="24"/>
        </w:rPr>
        <w:t>, генераторами посилань за ДСТУ, а також критичною перевіркою запропонованих ШІ джерел — має стати частиною повсякденної дослід</w:t>
      </w:r>
      <w:r>
        <w:rPr>
          <w:sz w:val="24"/>
          <w:szCs w:val="24"/>
        </w:rPr>
        <w:t>ницької роботи здобувача.</w:t>
      </w:r>
    </w:p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Питання для самоконтролю</w:t>
      </w:r>
    </w:p>
    <w:p w:rsidR="004805D6" w:rsidRDefault="00C01950" w:rsidP="00C01950">
      <w:pPr>
        <w:pStyle w:val="a4"/>
        <w:numPr>
          <w:ilvl w:val="0"/>
          <w:numId w:val="5"/>
        </w:numPr>
        <w:spacing w:after="100" w:line="276" w:lineRule="auto"/>
        <w:jc w:val="both"/>
      </w:pPr>
      <w:bookmarkStart w:id="0" w:name="_GoBack"/>
      <w:bookmarkEnd w:id="0"/>
      <w:r>
        <w:rPr>
          <w:sz w:val="24"/>
          <w:szCs w:val="24"/>
        </w:rPr>
        <w:t>Чому список використаних джерел і посилання є обов'язковим складником наукової роботи?</w:t>
      </w:r>
    </w:p>
    <w:p w:rsidR="004805D6" w:rsidRDefault="00C01950" w:rsidP="00C01950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t>Який національний стандарт регламентує оформлення бібліографічних посилань в Україні? Коли він набув чинності?</w:t>
      </w:r>
    </w:p>
    <w:p w:rsidR="004805D6" w:rsidRDefault="00C01950" w:rsidP="00C01950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t>Чим відрізняється повне бібліографічне посилання від короткого?</w:t>
      </w:r>
    </w:p>
    <w:p w:rsidR="004805D6" w:rsidRDefault="00C01950" w:rsidP="00C01950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t>Опишіть типову структуру бібліографічного опису книги та наукової статті.</w:t>
      </w:r>
    </w:p>
    <w:p w:rsidR="004805D6" w:rsidRDefault="00C01950" w:rsidP="00C01950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t>Які правила цитування визначають межу між коректним цитуванням і плагіатом?</w:t>
      </w:r>
    </w:p>
    <w:p w:rsidR="004805D6" w:rsidRDefault="00C01950" w:rsidP="00C01950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t>Чим відрізняється пряме цитування від непр</w:t>
      </w:r>
      <w:r>
        <w:rPr>
          <w:sz w:val="24"/>
          <w:szCs w:val="24"/>
        </w:rPr>
        <w:t>ямого?</w:t>
      </w:r>
    </w:p>
    <w:p w:rsidR="004805D6" w:rsidRDefault="00C01950" w:rsidP="00C01950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t>Опишіть три види посилань за місцем розташування в тексті (</w:t>
      </w:r>
      <w:proofErr w:type="spellStart"/>
      <w:r>
        <w:rPr>
          <w:sz w:val="24"/>
          <w:szCs w:val="24"/>
        </w:rPr>
        <w:t>внутрішньотекстові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позатекстові</w:t>
      </w:r>
      <w:proofErr w:type="spellEnd"/>
      <w:r>
        <w:rPr>
          <w:sz w:val="24"/>
          <w:szCs w:val="24"/>
        </w:rPr>
        <w:t>, підрядкові).</w:t>
      </w:r>
    </w:p>
    <w:p w:rsidR="004805D6" w:rsidRDefault="00C01950" w:rsidP="00C01950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t>Що таке самоцитування? Яким вимогам воно має відповідати?</w:t>
      </w:r>
    </w:p>
    <w:p w:rsidR="004805D6" w:rsidRDefault="00C01950" w:rsidP="00C01950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t>Назвіть основні міжнародні стилі цитування та галузі їх застосування. За яким принцип</w:t>
      </w:r>
      <w:r>
        <w:rPr>
          <w:sz w:val="24"/>
          <w:szCs w:val="24"/>
        </w:rPr>
        <w:t>ом їх групують?</w:t>
      </w:r>
    </w:p>
    <w:p w:rsidR="004805D6" w:rsidRDefault="00C01950" w:rsidP="00C01950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t xml:space="preserve">Чим </w:t>
      </w:r>
      <w:proofErr w:type="spellStart"/>
      <w:r>
        <w:rPr>
          <w:sz w:val="24"/>
          <w:szCs w:val="24"/>
        </w:rPr>
        <w:t>референс-менеджер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Zotero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Mendeley</w:t>
      </w:r>
      <w:proofErr w:type="spellEnd"/>
      <w:r>
        <w:rPr>
          <w:sz w:val="24"/>
          <w:szCs w:val="24"/>
        </w:rPr>
        <w:t>) відрізняється від генератора швидкого цитування?</w:t>
      </w:r>
    </w:p>
    <w:p w:rsidR="004805D6" w:rsidRDefault="00C01950" w:rsidP="00C01950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lastRenderedPageBreak/>
        <w:t xml:space="preserve">Як оформити бібліографічне посилання на контент, </w:t>
      </w:r>
      <w:proofErr w:type="spellStart"/>
      <w:r>
        <w:rPr>
          <w:sz w:val="24"/>
          <w:szCs w:val="24"/>
        </w:rPr>
        <w:t>згенерований</w:t>
      </w:r>
      <w:proofErr w:type="spellEnd"/>
      <w:r>
        <w:rPr>
          <w:sz w:val="24"/>
          <w:szCs w:val="24"/>
        </w:rPr>
        <w:t xml:space="preserve"> ШІ? Чим підхід APA відрізняється від MLA?</w:t>
      </w:r>
    </w:p>
    <w:p w:rsidR="004805D6" w:rsidRDefault="00C01950" w:rsidP="00C01950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t xml:space="preserve">У чому різниця між бібліографічним посиланням </w:t>
      </w:r>
      <w:r>
        <w:rPr>
          <w:sz w:val="24"/>
          <w:szCs w:val="24"/>
        </w:rPr>
        <w:t>на ШІ та декларацією використання ШІ за Законом № 4742-IX?</w:t>
      </w:r>
    </w:p>
    <w:p w:rsidR="004805D6" w:rsidRDefault="00C01950">
      <w:pPr>
        <w:spacing w:before="280" w:after="140"/>
      </w:pPr>
      <w:r>
        <w:rPr>
          <w:b/>
          <w:bCs/>
          <w:color w:val="2F5496"/>
          <w:sz w:val="25"/>
          <w:szCs w:val="25"/>
        </w:rPr>
        <w:t>Рекомендована література та ресурси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ДСТУ 8302:2015. Бібліографічне посилання. Загальні положення та правила складання / Нац. стандарт України. Вид. офіц. [Чинний від 2016-07-01]. Київ : ДП «</w:t>
      </w:r>
      <w:proofErr w:type="spellStart"/>
      <w:r>
        <w:rPr>
          <w:sz w:val="24"/>
          <w:szCs w:val="24"/>
        </w:rPr>
        <w:t>УкрНДНЦ</w:t>
      </w:r>
      <w:proofErr w:type="spellEnd"/>
      <w:r>
        <w:rPr>
          <w:sz w:val="24"/>
          <w:szCs w:val="24"/>
        </w:rPr>
        <w:t>», 2016. 17 с.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ДСТУ ГОСТ 7.1:2006. Бібліографічний запис. Бібліографічний опис. Загальні вимоги та правила складання : метод. </w:t>
      </w:r>
      <w:proofErr w:type="spellStart"/>
      <w:r>
        <w:rPr>
          <w:sz w:val="24"/>
          <w:szCs w:val="24"/>
        </w:rPr>
        <w:t>рек</w:t>
      </w:r>
      <w:proofErr w:type="spellEnd"/>
      <w:r>
        <w:rPr>
          <w:sz w:val="24"/>
          <w:szCs w:val="24"/>
        </w:rPr>
        <w:t>.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ДСТУ 3582:2013. Бібліографічний опис. Скорочення слів і словосполучень українською мовою.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Міжнародні правила цитування та пос</w:t>
      </w:r>
      <w:r>
        <w:rPr>
          <w:sz w:val="24"/>
          <w:szCs w:val="24"/>
        </w:rPr>
        <w:t xml:space="preserve">илання в наукових роботах : методичні рекомендації / автори-укладачі: О. Боженко, Ю. </w:t>
      </w:r>
      <w:proofErr w:type="spellStart"/>
      <w:r>
        <w:rPr>
          <w:sz w:val="24"/>
          <w:szCs w:val="24"/>
        </w:rPr>
        <w:t>Корян</w:t>
      </w:r>
      <w:proofErr w:type="spellEnd"/>
      <w:r>
        <w:rPr>
          <w:sz w:val="24"/>
          <w:szCs w:val="24"/>
        </w:rPr>
        <w:t xml:space="preserve">, М. </w:t>
      </w:r>
      <w:proofErr w:type="spellStart"/>
      <w:r>
        <w:rPr>
          <w:sz w:val="24"/>
          <w:szCs w:val="24"/>
        </w:rPr>
        <w:t>Федорець</w:t>
      </w:r>
      <w:proofErr w:type="spellEnd"/>
      <w:r>
        <w:rPr>
          <w:sz w:val="24"/>
          <w:szCs w:val="24"/>
        </w:rPr>
        <w:t xml:space="preserve"> ; Науково-технічна бібліотека ім. Г. І. Денисенка КПІ ім. Ігоря Сікорського ; Українська бібліотечна асоціація. Київ : УБА, 2016.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Академічна доброчесніс</w:t>
      </w:r>
      <w:r>
        <w:rPr>
          <w:sz w:val="24"/>
          <w:szCs w:val="24"/>
        </w:rPr>
        <w:t xml:space="preserve">ть: проблеми дотримання та пріоритети поширення серед молодих вчених : колективна монографія / за </w:t>
      </w:r>
      <w:proofErr w:type="spellStart"/>
      <w:r>
        <w:rPr>
          <w:sz w:val="24"/>
          <w:szCs w:val="24"/>
        </w:rPr>
        <w:t>заг</w:t>
      </w:r>
      <w:proofErr w:type="spellEnd"/>
      <w:r>
        <w:rPr>
          <w:sz w:val="24"/>
          <w:szCs w:val="24"/>
        </w:rPr>
        <w:t xml:space="preserve">. ред. Н. Г. Сорокіної, А. Є. </w:t>
      </w:r>
      <w:proofErr w:type="spellStart"/>
      <w:r>
        <w:rPr>
          <w:sz w:val="24"/>
          <w:szCs w:val="24"/>
        </w:rPr>
        <w:t>Артюхова</w:t>
      </w:r>
      <w:proofErr w:type="spellEnd"/>
      <w:r>
        <w:rPr>
          <w:sz w:val="24"/>
          <w:szCs w:val="24"/>
        </w:rPr>
        <w:t>, І. О. Дегтярьової. Дніпро : ДРІДУ НАДУ, 2017. 169 с.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Закон України «Про академічну доброчесність» від 18.12.2025 № </w:t>
      </w:r>
      <w:r>
        <w:rPr>
          <w:sz w:val="24"/>
          <w:szCs w:val="24"/>
        </w:rPr>
        <w:t>4742-IX. URL: https://zakon.rada.gov.ua/laws/show/4742-20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Grafiati</w:t>
      </w:r>
      <w:proofErr w:type="spellEnd"/>
      <w:r>
        <w:rPr>
          <w:sz w:val="24"/>
          <w:szCs w:val="24"/>
        </w:rPr>
        <w:t xml:space="preserve"> — генератор посилань за ДСТУ 8302:2015 та міжнародними стилями. URL: https://www.grafiati.com/uk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Zotero</w:t>
      </w:r>
      <w:proofErr w:type="spellEnd"/>
      <w:r>
        <w:rPr>
          <w:sz w:val="24"/>
          <w:szCs w:val="24"/>
        </w:rPr>
        <w:t>. URL: https://www.zotero.org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Mendeley</w:t>
      </w:r>
      <w:proofErr w:type="spellEnd"/>
      <w:r>
        <w:rPr>
          <w:sz w:val="24"/>
          <w:szCs w:val="24"/>
        </w:rPr>
        <w:t>. URL: https://www.mendeley.com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APA </w:t>
      </w:r>
      <w:proofErr w:type="spellStart"/>
      <w:r>
        <w:rPr>
          <w:sz w:val="24"/>
          <w:szCs w:val="24"/>
        </w:rPr>
        <w:t>Style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Citin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generative</w:t>
      </w:r>
      <w:proofErr w:type="spellEnd"/>
      <w:r>
        <w:rPr>
          <w:sz w:val="24"/>
          <w:szCs w:val="24"/>
        </w:rPr>
        <w:t xml:space="preserve"> AI (оновлення вересня 2025). URL: https://apastyle.apa.org/blog/cite-generative-ai-references</w:t>
      </w:r>
    </w:p>
    <w:p w:rsidR="004805D6" w:rsidRDefault="00C01950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MLA </w:t>
      </w:r>
      <w:proofErr w:type="spellStart"/>
      <w:r>
        <w:rPr>
          <w:sz w:val="24"/>
          <w:szCs w:val="24"/>
        </w:rPr>
        <w:t>Style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Center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How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cite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generative</w:t>
      </w:r>
      <w:proofErr w:type="spellEnd"/>
      <w:r>
        <w:rPr>
          <w:sz w:val="24"/>
          <w:szCs w:val="24"/>
        </w:rPr>
        <w:t xml:space="preserve"> AI? URL: https://style.mla.org/citing-generative-ai/</w:t>
      </w:r>
    </w:p>
    <w:sectPr w:rsidR="004805D6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21C47"/>
    <w:multiLevelType w:val="hybridMultilevel"/>
    <w:tmpl w:val="1AA0D002"/>
    <w:lvl w:ilvl="0" w:tplc="916C76A2">
      <w:start w:val="1"/>
      <w:numFmt w:val="decimal"/>
      <w:lvlText w:val="%1."/>
      <w:lvlJc w:val="left"/>
      <w:pPr>
        <w:ind w:left="420" w:hanging="260"/>
      </w:pPr>
    </w:lvl>
    <w:lvl w:ilvl="1" w:tplc="C0DC6A1C">
      <w:numFmt w:val="decimal"/>
      <w:lvlText w:val=""/>
      <w:lvlJc w:val="left"/>
    </w:lvl>
    <w:lvl w:ilvl="2" w:tplc="1F18506A">
      <w:numFmt w:val="decimal"/>
      <w:lvlText w:val=""/>
      <w:lvlJc w:val="left"/>
    </w:lvl>
    <w:lvl w:ilvl="3" w:tplc="888844FA">
      <w:numFmt w:val="decimal"/>
      <w:lvlText w:val=""/>
      <w:lvlJc w:val="left"/>
    </w:lvl>
    <w:lvl w:ilvl="4" w:tplc="898C447C">
      <w:numFmt w:val="decimal"/>
      <w:lvlText w:val=""/>
      <w:lvlJc w:val="left"/>
    </w:lvl>
    <w:lvl w:ilvl="5" w:tplc="B29A488A">
      <w:numFmt w:val="decimal"/>
      <w:lvlText w:val=""/>
      <w:lvlJc w:val="left"/>
    </w:lvl>
    <w:lvl w:ilvl="6" w:tplc="5D52711E">
      <w:numFmt w:val="decimal"/>
      <w:lvlText w:val=""/>
      <w:lvlJc w:val="left"/>
    </w:lvl>
    <w:lvl w:ilvl="7" w:tplc="16949670">
      <w:numFmt w:val="decimal"/>
      <w:lvlText w:val=""/>
      <w:lvlJc w:val="left"/>
    </w:lvl>
    <w:lvl w:ilvl="8" w:tplc="CDB66410">
      <w:numFmt w:val="decimal"/>
      <w:lvlText w:val=""/>
      <w:lvlJc w:val="left"/>
    </w:lvl>
  </w:abstractNum>
  <w:abstractNum w:abstractNumId="1">
    <w:nsid w:val="40066B81"/>
    <w:multiLevelType w:val="hybridMultilevel"/>
    <w:tmpl w:val="1AA0D002"/>
    <w:lvl w:ilvl="0" w:tplc="916C76A2">
      <w:start w:val="1"/>
      <w:numFmt w:val="decimal"/>
      <w:lvlText w:val="%1."/>
      <w:lvlJc w:val="left"/>
      <w:pPr>
        <w:ind w:left="420" w:hanging="260"/>
      </w:pPr>
    </w:lvl>
    <w:lvl w:ilvl="1" w:tplc="C0DC6A1C">
      <w:numFmt w:val="decimal"/>
      <w:lvlText w:val=""/>
      <w:lvlJc w:val="left"/>
    </w:lvl>
    <w:lvl w:ilvl="2" w:tplc="1F18506A">
      <w:numFmt w:val="decimal"/>
      <w:lvlText w:val=""/>
      <w:lvlJc w:val="left"/>
    </w:lvl>
    <w:lvl w:ilvl="3" w:tplc="888844FA">
      <w:numFmt w:val="decimal"/>
      <w:lvlText w:val=""/>
      <w:lvlJc w:val="left"/>
    </w:lvl>
    <w:lvl w:ilvl="4" w:tplc="898C447C">
      <w:numFmt w:val="decimal"/>
      <w:lvlText w:val=""/>
      <w:lvlJc w:val="left"/>
    </w:lvl>
    <w:lvl w:ilvl="5" w:tplc="B29A488A">
      <w:numFmt w:val="decimal"/>
      <w:lvlText w:val=""/>
      <w:lvlJc w:val="left"/>
    </w:lvl>
    <w:lvl w:ilvl="6" w:tplc="5D52711E">
      <w:numFmt w:val="decimal"/>
      <w:lvlText w:val=""/>
      <w:lvlJc w:val="left"/>
    </w:lvl>
    <w:lvl w:ilvl="7" w:tplc="16949670">
      <w:numFmt w:val="decimal"/>
      <w:lvlText w:val=""/>
      <w:lvlJc w:val="left"/>
    </w:lvl>
    <w:lvl w:ilvl="8" w:tplc="CDB66410">
      <w:numFmt w:val="decimal"/>
      <w:lvlText w:val=""/>
      <w:lvlJc w:val="left"/>
    </w:lvl>
  </w:abstractNum>
  <w:abstractNum w:abstractNumId="2">
    <w:nsid w:val="5F19165B"/>
    <w:multiLevelType w:val="hybridMultilevel"/>
    <w:tmpl w:val="A4FE3A48"/>
    <w:lvl w:ilvl="0" w:tplc="6A92D718">
      <w:start w:val="1"/>
      <w:numFmt w:val="bullet"/>
      <w:lvlText w:val="●"/>
      <w:lvlJc w:val="left"/>
      <w:pPr>
        <w:ind w:left="720" w:hanging="360"/>
      </w:pPr>
    </w:lvl>
    <w:lvl w:ilvl="1" w:tplc="6BB44BBA">
      <w:start w:val="1"/>
      <w:numFmt w:val="bullet"/>
      <w:lvlText w:val="○"/>
      <w:lvlJc w:val="left"/>
      <w:pPr>
        <w:ind w:left="1440" w:hanging="360"/>
      </w:pPr>
    </w:lvl>
    <w:lvl w:ilvl="2" w:tplc="764A51C0">
      <w:start w:val="1"/>
      <w:numFmt w:val="bullet"/>
      <w:lvlText w:val="■"/>
      <w:lvlJc w:val="left"/>
      <w:pPr>
        <w:ind w:left="2160" w:hanging="360"/>
      </w:pPr>
    </w:lvl>
    <w:lvl w:ilvl="3" w:tplc="8824649E">
      <w:start w:val="1"/>
      <w:numFmt w:val="bullet"/>
      <w:lvlText w:val="●"/>
      <w:lvlJc w:val="left"/>
      <w:pPr>
        <w:ind w:left="2880" w:hanging="360"/>
      </w:pPr>
    </w:lvl>
    <w:lvl w:ilvl="4" w:tplc="92601298">
      <w:start w:val="1"/>
      <w:numFmt w:val="bullet"/>
      <w:lvlText w:val="○"/>
      <w:lvlJc w:val="left"/>
      <w:pPr>
        <w:ind w:left="3600" w:hanging="360"/>
      </w:pPr>
    </w:lvl>
    <w:lvl w:ilvl="5" w:tplc="A9CC69FA">
      <w:start w:val="1"/>
      <w:numFmt w:val="bullet"/>
      <w:lvlText w:val="■"/>
      <w:lvlJc w:val="left"/>
      <w:pPr>
        <w:ind w:left="4320" w:hanging="360"/>
      </w:pPr>
    </w:lvl>
    <w:lvl w:ilvl="6" w:tplc="35EC00B2">
      <w:start w:val="1"/>
      <w:numFmt w:val="bullet"/>
      <w:lvlText w:val="●"/>
      <w:lvlJc w:val="left"/>
      <w:pPr>
        <w:ind w:left="5040" w:hanging="360"/>
      </w:pPr>
    </w:lvl>
    <w:lvl w:ilvl="7" w:tplc="09FA2AEC">
      <w:start w:val="1"/>
      <w:numFmt w:val="bullet"/>
      <w:lvlText w:val="●"/>
      <w:lvlJc w:val="left"/>
      <w:pPr>
        <w:ind w:left="5760" w:hanging="360"/>
      </w:pPr>
    </w:lvl>
    <w:lvl w:ilvl="8" w:tplc="1D92D556">
      <w:start w:val="1"/>
      <w:numFmt w:val="bullet"/>
      <w:lvlText w:val="●"/>
      <w:lvlJc w:val="left"/>
      <w:pPr>
        <w:ind w:left="6480" w:hanging="360"/>
      </w:pPr>
    </w:lvl>
  </w:abstractNum>
  <w:abstractNum w:abstractNumId="3">
    <w:nsid w:val="60311302"/>
    <w:multiLevelType w:val="hybridMultilevel"/>
    <w:tmpl w:val="E99244C0"/>
    <w:lvl w:ilvl="0" w:tplc="CB1A56E0">
      <w:start w:val="1"/>
      <w:numFmt w:val="bullet"/>
      <w:lvlText w:val="•"/>
      <w:lvlJc w:val="left"/>
      <w:pPr>
        <w:ind w:left="420" w:hanging="240"/>
      </w:pPr>
    </w:lvl>
    <w:lvl w:ilvl="1" w:tplc="5598008C">
      <w:numFmt w:val="decimal"/>
      <w:lvlText w:val=""/>
      <w:lvlJc w:val="left"/>
    </w:lvl>
    <w:lvl w:ilvl="2" w:tplc="31CCD8FC">
      <w:numFmt w:val="decimal"/>
      <w:lvlText w:val=""/>
      <w:lvlJc w:val="left"/>
    </w:lvl>
    <w:lvl w:ilvl="3" w:tplc="DD8E5528">
      <w:numFmt w:val="decimal"/>
      <w:lvlText w:val=""/>
      <w:lvlJc w:val="left"/>
    </w:lvl>
    <w:lvl w:ilvl="4" w:tplc="61BA97C6">
      <w:numFmt w:val="decimal"/>
      <w:lvlText w:val=""/>
      <w:lvlJc w:val="left"/>
    </w:lvl>
    <w:lvl w:ilvl="5" w:tplc="EC2030CA">
      <w:numFmt w:val="decimal"/>
      <w:lvlText w:val=""/>
      <w:lvlJc w:val="left"/>
    </w:lvl>
    <w:lvl w:ilvl="6" w:tplc="FCB6994E">
      <w:numFmt w:val="decimal"/>
      <w:lvlText w:val=""/>
      <w:lvlJc w:val="left"/>
    </w:lvl>
    <w:lvl w:ilvl="7" w:tplc="B73896A0">
      <w:numFmt w:val="decimal"/>
      <w:lvlText w:val=""/>
      <w:lvlJc w:val="left"/>
    </w:lvl>
    <w:lvl w:ilvl="8" w:tplc="18EA25E0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4805D6"/>
    <w:rsid w:val="004805D6"/>
    <w:rsid w:val="00C01950"/>
    <w:rsid w:val="00DF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18175</Words>
  <Characters>10361</Characters>
  <Application>Microsoft Office Word</Application>
  <DocSecurity>0</DocSecurity>
  <Lines>86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3</cp:revision>
  <dcterms:created xsi:type="dcterms:W3CDTF">2026-08-05T19:24:00Z</dcterms:created>
  <dcterms:modified xsi:type="dcterms:W3CDTF">2026-08-05T19:27:00Z</dcterms:modified>
</cp:coreProperties>
</file>