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64E6" w:rsidRDefault="00AA56CC">
      <w:pPr>
        <w:spacing w:after="60"/>
        <w:jc w:val="center"/>
      </w:pPr>
      <w:r>
        <w:rPr>
          <w:b/>
          <w:bCs/>
          <w:sz w:val="28"/>
          <w:szCs w:val="28"/>
        </w:rPr>
        <w:t>ЛЕКЦІЯ 6</w:t>
      </w:r>
    </w:p>
    <w:p w:rsidR="002164E6" w:rsidRDefault="00AA56CC">
      <w:pPr>
        <w:spacing w:after="240"/>
        <w:jc w:val="center"/>
      </w:pPr>
      <w:r>
        <w:rPr>
          <w:b/>
          <w:bCs/>
          <w:sz w:val="26"/>
          <w:szCs w:val="26"/>
        </w:rPr>
        <w:t>Довідково-інформаційні документи: протокол, витяг з протоколу, звіт. Культура колективного обговорення</w:t>
      </w:r>
    </w:p>
    <w:p w:rsidR="002164E6" w:rsidRDefault="00AA56CC">
      <w:pPr>
        <w:spacing w:after="120"/>
      </w:pPr>
      <w:r>
        <w:rPr>
          <w:b/>
          <w:bCs/>
          <w:sz w:val="24"/>
          <w:szCs w:val="24"/>
        </w:rPr>
        <w:t>План лекції</w:t>
      </w:r>
    </w:p>
    <w:p w:rsidR="002164E6" w:rsidRDefault="00AA56CC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Довідково-інформаційні документи: поняття, місце протоколу, витягу з протоколу та звіту серед них.</w:t>
      </w:r>
    </w:p>
    <w:p w:rsidR="002164E6" w:rsidRDefault="00AA56CC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Протокол: призначення, види, структура, реквізити за ДСТУ 4163:2020.</w:t>
      </w:r>
    </w:p>
    <w:p w:rsidR="002164E6" w:rsidRDefault="00AA56CC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Витяг з протоколу: призначення, структура, відмінність від протоколу.</w:t>
      </w:r>
    </w:p>
    <w:p w:rsidR="002164E6" w:rsidRDefault="00AA56CC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Звіт: призначення, класифікація, структура.</w:t>
      </w:r>
    </w:p>
    <w:p w:rsidR="002164E6" w:rsidRDefault="00AA56CC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Культура колективного обговорення: мистецтво перемовин, нарада, «мозковий</w:t>
      </w:r>
      <w:r>
        <w:rPr>
          <w:sz w:val="24"/>
          <w:szCs w:val="24"/>
        </w:rPr>
        <w:t xml:space="preserve"> штурм».</w:t>
      </w:r>
    </w:p>
    <w:p w:rsidR="002164E6" w:rsidRDefault="00AA56CC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Термінологія дослідно-експериментальної діяльності агронома.</w:t>
      </w:r>
    </w:p>
    <w:p w:rsidR="002164E6" w:rsidRDefault="00AA56CC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Правопис і відмінювання числівників у протоколі та звіті.</w:t>
      </w:r>
    </w:p>
    <w:p w:rsidR="002164E6" w:rsidRDefault="00AA56CC">
      <w:pPr>
        <w:spacing w:before="240" w:after="120"/>
      </w:pPr>
      <w:r>
        <w:rPr>
          <w:b/>
          <w:bCs/>
          <w:sz w:val="25"/>
          <w:szCs w:val="25"/>
        </w:rPr>
        <w:t>1. Довідково-інформаційні документи: поняття, місце протоколу, витягу з протоколу та звіту серед них</w:t>
      </w:r>
    </w:p>
    <w:p w:rsidR="002164E6" w:rsidRDefault="00AA56CC">
      <w:pPr>
        <w:spacing w:after="120"/>
        <w:jc w:val="both"/>
      </w:pPr>
      <w:r>
        <w:rPr>
          <w:sz w:val="24"/>
          <w:szCs w:val="24"/>
        </w:rPr>
        <w:t>Довідково-інформаційні доку</w:t>
      </w:r>
      <w:r>
        <w:rPr>
          <w:sz w:val="24"/>
          <w:szCs w:val="24"/>
        </w:rPr>
        <w:t>менти — це документи, які містять інформацію про фактичний стан справ, слугують підставою для ухвалення розпорядчих документів або фіксують перебіг і результати колективного обговорення певних питань. У класифікації за ДСТУ 4163:2020 довідково-інформаційні</w:t>
      </w:r>
      <w:r>
        <w:rPr>
          <w:sz w:val="24"/>
          <w:szCs w:val="24"/>
        </w:rPr>
        <w:t xml:space="preserve"> документи є різновидом інформаційно-аналітичних документів (лекція 1) — поряд з довідками й характеристиками, розглянутими в лекції 3.</w:t>
      </w:r>
    </w:p>
    <w:p w:rsidR="002164E6" w:rsidRDefault="00AA56CC">
      <w:pPr>
        <w:spacing w:after="120"/>
        <w:jc w:val="both"/>
      </w:pPr>
      <w:r>
        <w:rPr>
          <w:sz w:val="24"/>
          <w:szCs w:val="24"/>
        </w:rPr>
        <w:t>У межах цієї лекції зосередимося на трьох документах, що супроводжують колективне обговорення й ухвалення рішень:</w:t>
      </w:r>
    </w:p>
    <w:p w:rsidR="002164E6" w:rsidRDefault="00AA56CC">
      <w:pPr>
        <w:pStyle w:val="a4"/>
        <w:numPr>
          <w:ilvl w:val="0"/>
          <w:numId w:val="2"/>
        </w:numPr>
        <w:spacing w:after="60"/>
        <w:jc w:val="both"/>
      </w:pPr>
      <w:r>
        <w:rPr>
          <w:b/>
          <w:bCs/>
          <w:sz w:val="24"/>
          <w:szCs w:val="24"/>
        </w:rPr>
        <w:t>Проток</w:t>
      </w:r>
      <w:r>
        <w:rPr>
          <w:b/>
          <w:bCs/>
          <w:sz w:val="24"/>
          <w:szCs w:val="24"/>
        </w:rPr>
        <w:t xml:space="preserve">ол </w:t>
      </w:r>
      <w:r>
        <w:rPr>
          <w:sz w:val="24"/>
          <w:szCs w:val="24"/>
        </w:rPr>
        <w:t>— документ, що фіксує хід обговорення питань і рішення, ухвалені на зборах, нарадах, засіданнях колегіальних органів.</w:t>
      </w:r>
    </w:p>
    <w:p w:rsidR="002164E6" w:rsidRDefault="00AA56CC">
      <w:pPr>
        <w:pStyle w:val="a4"/>
        <w:numPr>
          <w:ilvl w:val="0"/>
          <w:numId w:val="2"/>
        </w:numPr>
        <w:spacing w:after="60"/>
        <w:jc w:val="both"/>
      </w:pPr>
      <w:r>
        <w:rPr>
          <w:b/>
          <w:bCs/>
          <w:sz w:val="24"/>
          <w:szCs w:val="24"/>
        </w:rPr>
        <w:t xml:space="preserve">Витяг з протоколу </w:t>
      </w:r>
      <w:r>
        <w:rPr>
          <w:sz w:val="24"/>
          <w:szCs w:val="24"/>
        </w:rPr>
        <w:t>— документ, що відтворює лише ту частину протоколу, яка стосується конкретного питання порядку денного, і призначений</w:t>
      </w:r>
      <w:r>
        <w:rPr>
          <w:sz w:val="24"/>
          <w:szCs w:val="24"/>
        </w:rPr>
        <w:t xml:space="preserve"> для подання за межі колегіального органу.</w:t>
      </w:r>
    </w:p>
    <w:p w:rsidR="002164E6" w:rsidRDefault="00AA56CC">
      <w:pPr>
        <w:pStyle w:val="a4"/>
        <w:numPr>
          <w:ilvl w:val="0"/>
          <w:numId w:val="2"/>
        </w:numPr>
        <w:spacing w:after="60"/>
        <w:jc w:val="both"/>
      </w:pPr>
      <w:r>
        <w:rPr>
          <w:b/>
          <w:bCs/>
          <w:sz w:val="24"/>
          <w:szCs w:val="24"/>
        </w:rPr>
        <w:t xml:space="preserve">Звіт </w:t>
      </w:r>
      <w:r>
        <w:rPr>
          <w:sz w:val="24"/>
          <w:szCs w:val="24"/>
        </w:rPr>
        <w:t>— документ, що містить опис виконаної роботи за визначений період і подається вищому органу, керівнику чи замовнику.</w:t>
      </w:r>
    </w:p>
    <w:p w:rsidR="002164E6" w:rsidRDefault="00AA56CC">
      <w:pPr>
        <w:spacing w:after="120"/>
        <w:jc w:val="both"/>
      </w:pPr>
      <w:r>
        <w:rPr>
          <w:sz w:val="24"/>
          <w:szCs w:val="24"/>
        </w:rPr>
        <w:t>Спільна риса цих документів — вони не стільки розпоряджаються (як накази з лекції 5), скіль</w:t>
      </w:r>
      <w:r>
        <w:rPr>
          <w:sz w:val="24"/>
          <w:szCs w:val="24"/>
        </w:rPr>
        <w:t>ки констатують факти: хід обговорення, ухвалені рішення, виконану роботу. Саме тому їх виокремлюють в окрему групу, а не відносять до розпорядчих документів.</w:t>
      </w:r>
    </w:p>
    <w:p w:rsidR="002164E6" w:rsidRDefault="00AA56CC">
      <w:pPr>
        <w:spacing w:before="240" w:after="120"/>
      </w:pPr>
      <w:r>
        <w:rPr>
          <w:b/>
          <w:bCs/>
          <w:sz w:val="25"/>
          <w:szCs w:val="25"/>
        </w:rPr>
        <w:t>2. Протокол: призначення, види, структура, реквізити за ДСТУ 4163:2020</w:t>
      </w:r>
    </w:p>
    <w:p w:rsidR="002164E6" w:rsidRDefault="00AA56CC">
      <w:pPr>
        <w:spacing w:after="120"/>
        <w:jc w:val="both"/>
      </w:pPr>
      <w:r>
        <w:rPr>
          <w:sz w:val="24"/>
          <w:szCs w:val="24"/>
        </w:rPr>
        <w:t>Протокол — документ, що фік</w:t>
      </w:r>
      <w:r>
        <w:rPr>
          <w:sz w:val="24"/>
          <w:szCs w:val="24"/>
        </w:rPr>
        <w:t>сує хід обговорення питань і рішення, ухвалені на зборах, конференціях, засіданнях колегіальних органів (вченої ради, правління, комісії, виробничої наради).</w:t>
      </w:r>
    </w:p>
    <w:p w:rsidR="002164E6" w:rsidRDefault="00AA56CC">
      <w:pPr>
        <w:spacing w:after="120"/>
        <w:jc w:val="both"/>
      </w:pPr>
      <w:r>
        <w:rPr>
          <w:sz w:val="24"/>
          <w:szCs w:val="24"/>
        </w:rPr>
        <w:t>За обсягом фіксованої інформації протоколи поділяють на:</w:t>
      </w:r>
    </w:p>
    <w:p w:rsidR="002164E6" w:rsidRDefault="00AA56CC">
      <w:pPr>
        <w:pStyle w:val="a4"/>
        <w:numPr>
          <w:ilvl w:val="0"/>
          <w:numId w:val="2"/>
        </w:numPr>
        <w:spacing w:after="60"/>
        <w:jc w:val="both"/>
      </w:pPr>
      <w:r>
        <w:rPr>
          <w:b/>
          <w:bCs/>
          <w:sz w:val="24"/>
          <w:szCs w:val="24"/>
        </w:rPr>
        <w:t xml:space="preserve">стислі </w:t>
      </w:r>
      <w:r>
        <w:rPr>
          <w:sz w:val="24"/>
          <w:szCs w:val="24"/>
        </w:rPr>
        <w:t>— фіксують лише перелік розглянути</w:t>
      </w:r>
      <w:r>
        <w:rPr>
          <w:sz w:val="24"/>
          <w:szCs w:val="24"/>
        </w:rPr>
        <w:t>х питань, прізвища доповідачів та ухвалені рішення, без викладу змісту виступів;</w:t>
      </w:r>
    </w:p>
    <w:p w:rsidR="002164E6" w:rsidRDefault="00AA56CC">
      <w:pPr>
        <w:pStyle w:val="a4"/>
        <w:numPr>
          <w:ilvl w:val="0"/>
          <w:numId w:val="2"/>
        </w:numPr>
        <w:spacing w:after="60"/>
        <w:jc w:val="both"/>
      </w:pPr>
      <w:r>
        <w:rPr>
          <w:b/>
          <w:bCs/>
          <w:sz w:val="24"/>
          <w:szCs w:val="24"/>
        </w:rPr>
        <w:t xml:space="preserve">повні </w:t>
      </w:r>
      <w:r>
        <w:rPr>
          <w:sz w:val="24"/>
          <w:szCs w:val="24"/>
        </w:rPr>
        <w:t>— містять стислий виклад доповідей і виступів учасників обговорення;</w:t>
      </w:r>
    </w:p>
    <w:p w:rsidR="002164E6" w:rsidRDefault="00AA56CC">
      <w:pPr>
        <w:pStyle w:val="a4"/>
        <w:numPr>
          <w:ilvl w:val="0"/>
          <w:numId w:val="2"/>
        </w:numPr>
        <w:spacing w:after="60"/>
        <w:jc w:val="both"/>
      </w:pPr>
      <w:r>
        <w:rPr>
          <w:b/>
          <w:bCs/>
          <w:sz w:val="24"/>
          <w:szCs w:val="24"/>
        </w:rPr>
        <w:t xml:space="preserve">стенографічні </w:t>
      </w:r>
      <w:r>
        <w:rPr>
          <w:sz w:val="24"/>
          <w:szCs w:val="24"/>
        </w:rPr>
        <w:t xml:space="preserve">— відтворюють перебіг засідання дослівно, за допомогою стенографічного або </w:t>
      </w:r>
      <w:proofErr w:type="spellStart"/>
      <w:r>
        <w:rPr>
          <w:sz w:val="24"/>
          <w:szCs w:val="24"/>
        </w:rPr>
        <w:t>аудіозапису</w:t>
      </w:r>
      <w:proofErr w:type="spellEnd"/>
      <w:r>
        <w:rPr>
          <w:sz w:val="24"/>
          <w:szCs w:val="24"/>
        </w:rPr>
        <w:t>.</w:t>
      </w:r>
    </w:p>
    <w:p w:rsidR="002164E6" w:rsidRDefault="00AA56CC">
      <w:pPr>
        <w:spacing w:before="160" w:after="90"/>
      </w:pPr>
      <w:r>
        <w:rPr>
          <w:b/>
          <w:bCs/>
          <w:i/>
          <w:iCs/>
          <w:sz w:val="24"/>
          <w:szCs w:val="24"/>
        </w:rPr>
        <w:t>Структура протоколу</w:t>
      </w:r>
    </w:p>
    <w:p w:rsidR="002164E6" w:rsidRDefault="00AA56CC">
      <w:pPr>
        <w:spacing w:after="120"/>
        <w:jc w:val="both"/>
      </w:pPr>
      <w:r>
        <w:rPr>
          <w:sz w:val="24"/>
          <w:szCs w:val="24"/>
        </w:rPr>
        <w:lastRenderedPageBreak/>
        <w:t>Протокол оформлюють на загальному бланку юридичної особи або бланку конкретного виду документа й використовують такі реквізити ДСТУ 4163:2020:</w:t>
      </w:r>
    </w:p>
    <w:p w:rsidR="002164E6" w:rsidRDefault="00AA56CC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назва виду документа «ПРОТОКОЛ» — посередині рядка;</w:t>
      </w:r>
    </w:p>
    <w:p w:rsidR="002164E6" w:rsidRDefault="00AA56CC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дата засідання й реєстраційний номер протоколу — в одному рядку;</w:t>
      </w:r>
    </w:p>
    <w:p w:rsidR="002164E6" w:rsidRDefault="00AA56CC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заголовок до тексту — називає колегіальний орган і подію: «засідання методичної комісії», «загальних зборів трудового колективу»;</w:t>
      </w:r>
    </w:p>
    <w:p w:rsidR="002164E6" w:rsidRDefault="00AA56CC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відомості про склад учасників — «Голова:», «Секретар:», «Присутні:» із зазначенням посад і прізвищ або загальної кількості присутніх (за великої кількості учасників — з поміткою «список додається»);</w:t>
      </w:r>
    </w:p>
    <w:p w:rsidR="002164E6" w:rsidRDefault="00AA56CC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порядок денний — пронумерований перелік питань, винесених</w:t>
      </w:r>
      <w:r>
        <w:rPr>
          <w:sz w:val="24"/>
          <w:szCs w:val="24"/>
        </w:rPr>
        <w:t xml:space="preserve"> на розгляд;</w:t>
      </w:r>
    </w:p>
    <w:p w:rsidR="002164E6" w:rsidRDefault="00AA56CC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текст протоколу за кожним пунктом порядку денного, що складається із трьох частин: «СЛУХАЛИ:», «ВИСТУПИЛИ:», «УХВАЛИЛИ:» (або «ВИРІШИЛИ:»);</w:t>
      </w:r>
    </w:p>
    <w:p w:rsidR="002164E6" w:rsidRDefault="00AA56CC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підписи голови й секретаря засідання.</w:t>
      </w:r>
    </w:p>
    <w:p w:rsidR="002164E6" w:rsidRDefault="00AA56CC">
      <w:pPr>
        <w:spacing w:after="120"/>
        <w:jc w:val="both"/>
      </w:pPr>
      <w:r>
        <w:rPr>
          <w:sz w:val="24"/>
          <w:szCs w:val="24"/>
        </w:rPr>
        <w:t>Відповідно до вимог ДСТУ 4163:2020 щодо технічного оформлення док</w:t>
      </w:r>
      <w:r>
        <w:rPr>
          <w:sz w:val="24"/>
          <w:szCs w:val="24"/>
        </w:rPr>
        <w:t>ументів, слова «СЛУХАЛИ», «ВИСТУПИЛИ», «УХВАЛИЛИ» друкують великими літерами без відступу від межі лівого поля, після кожного з них ставлять двокрапку.</w:t>
      </w:r>
    </w:p>
    <w:p w:rsidR="002164E6" w:rsidRDefault="00AA56CC">
      <w:pPr>
        <w:spacing w:before="160" w:after="90"/>
      </w:pPr>
      <w:r>
        <w:rPr>
          <w:b/>
          <w:bCs/>
          <w:i/>
          <w:iCs/>
          <w:sz w:val="24"/>
          <w:szCs w:val="24"/>
        </w:rPr>
        <w:t>Зразок оформлення</w:t>
      </w:r>
    </w:p>
    <w:p w:rsidR="002164E6" w:rsidRDefault="00AA56CC" w:rsidP="00536CC3">
      <w:pPr>
        <w:spacing w:after="60"/>
        <w:ind w:left="720"/>
        <w:jc w:val="center"/>
      </w:pPr>
      <w:r>
        <w:rPr>
          <w:i/>
          <w:iCs/>
          <w:sz w:val="24"/>
          <w:szCs w:val="24"/>
        </w:rPr>
        <w:t>ПРОТОКОЛ</w:t>
      </w:r>
    </w:p>
    <w:p w:rsidR="002164E6" w:rsidRDefault="00AA56CC">
      <w:pPr>
        <w:spacing w:after="60"/>
        <w:ind w:left="720"/>
      </w:pPr>
      <w:r>
        <w:rPr>
          <w:i/>
          <w:iCs/>
          <w:sz w:val="24"/>
          <w:szCs w:val="24"/>
        </w:rPr>
        <w:t>05.10.2026 № 7</w:t>
      </w:r>
    </w:p>
    <w:p w:rsidR="002164E6" w:rsidRDefault="002164E6">
      <w:pPr>
        <w:spacing w:after="60"/>
        <w:ind w:left="720"/>
      </w:pPr>
    </w:p>
    <w:p w:rsidR="002164E6" w:rsidRDefault="00AA56CC" w:rsidP="00536CC3">
      <w:pPr>
        <w:spacing w:after="60"/>
        <w:ind w:left="720"/>
        <w:jc w:val="center"/>
      </w:pPr>
      <w:r>
        <w:rPr>
          <w:i/>
          <w:iCs/>
          <w:sz w:val="24"/>
          <w:szCs w:val="24"/>
        </w:rPr>
        <w:t>засідання виробничої наради ТОВ «</w:t>
      </w:r>
      <w:proofErr w:type="spellStart"/>
      <w:r>
        <w:rPr>
          <w:i/>
          <w:iCs/>
          <w:sz w:val="24"/>
          <w:szCs w:val="24"/>
        </w:rPr>
        <w:t>Агропродсервіс</w:t>
      </w:r>
      <w:proofErr w:type="spellEnd"/>
      <w:r>
        <w:rPr>
          <w:i/>
          <w:iCs/>
          <w:sz w:val="24"/>
          <w:szCs w:val="24"/>
        </w:rPr>
        <w:t>»</w:t>
      </w:r>
    </w:p>
    <w:p w:rsidR="002164E6" w:rsidRDefault="002164E6">
      <w:pPr>
        <w:spacing w:after="60"/>
        <w:ind w:left="720"/>
      </w:pPr>
    </w:p>
    <w:p w:rsidR="002164E6" w:rsidRDefault="00AA56CC">
      <w:pPr>
        <w:spacing w:after="60"/>
        <w:ind w:left="720"/>
      </w:pPr>
      <w:r>
        <w:rPr>
          <w:i/>
          <w:iCs/>
          <w:sz w:val="24"/>
          <w:szCs w:val="24"/>
        </w:rPr>
        <w:t>Голова — Ли</w:t>
      </w:r>
      <w:r>
        <w:rPr>
          <w:i/>
          <w:iCs/>
          <w:sz w:val="24"/>
          <w:szCs w:val="24"/>
        </w:rPr>
        <w:t>твиненко О. С.</w:t>
      </w:r>
    </w:p>
    <w:p w:rsidR="002164E6" w:rsidRDefault="00AA56CC">
      <w:pPr>
        <w:spacing w:after="60"/>
        <w:ind w:left="720"/>
      </w:pPr>
      <w:r>
        <w:rPr>
          <w:i/>
          <w:iCs/>
          <w:sz w:val="24"/>
          <w:szCs w:val="24"/>
        </w:rPr>
        <w:t>Секретар — Дзюба Н. І.</w:t>
      </w:r>
    </w:p>
    <w:p w:rsidR="002164E6" w:rsidRDefault="00AA56CC">
      <w:pPr>
        <w:spacing w:after="60"/>
        <w:ind w:left="720"/>
      </w:pPr>
      <w:r>
        <w:rPr>
          <w:i/>
          <w:iCs/>
          <w:sz w:val="24"/>
          <w:szCs w:val="24"/>
        </w:rPr>
        <w:t>Присутні: 12 осіб (список додається).</w:t>
      </w:r>
    </w:p>
    <w:p w:rsidR="002164E6" w:rsidRDefault="002164E6">
      <w:pPr>
        <w:spacing w:after="60"/>
        <w:ind w:left="720"/>
      </w:pPr>
    </w:p>
    <w:p w:rsidR="002164E6" w:rsidRDefault="00AA56CC" w:rsidP="00536CC3">
      <w:pPr>
        <w:spacing w:after="60"/>
        <w:ind w:left="720"/>
        <w:jc w:val="center"/>
      </w:pPr>
      <w:r>
        <w:rPr>
          <w:i/>
          <w:iCs/>
          <w:sz w:val="24"/>
          <w:szCs w:val="24"/>
        </w:rPr>
        <w:t>Порядок денний:</w:t>
      </w:r>
    </w:p>
    <w:p w:rsidR="002164E6" w:rsidRDefault="00AA56CC" w:rsidP="00536CC3">
      <w:pPr>
        <w:spacing w:after="60"/>
        <w:ind w:left="720" w:firstLine="696"/>
      </w:pPr>
      <w:r>
        <w:rPr>
          <w:i/>
          <w:iCs/>
          <w:sz w:val="24"/>
          <w:szCs w:val="24"/>
        </w:rPr>
        <w:t>1. Про підсумки осінньої польової кампанії.</w:t>
      </w:r>
    </w:p>
    <w:p w:rsidR="002164E6" w:rsidRDefault="00AA56CC" w:rsidP="00536CC3">
      <w:pPr>
        <w:spacing w:after="60"/>
        <w:ind w:left="720" w:firstLine="696"/>
      </w:pPr>
      <w:r>
        <w:rPr>
          <w:i/>
          <w:iCs/>
          <w:sz w:val="24"/>
          <w:szCs w:val="24"/>
        </w:rPr>
        <w:t>2. Про графік роботи току на листопад 2026 року.</w:t>
      </w:r>
    </w:p>
    <w:p w:rsidR="002164E6" w:rsidRDefault="002164E6">
      <w:pPr>
        <w:spacing w:after="60"/>
        <w:ind w:left="720"/>
      </w:pPr>
    </w:p>
    <w:p w:rsidR="002164E6" w:rsidRDefault="00AA56CC">
      <w:pPr>
        <w:spacing w:after="60"/>
        <w:ind w:left="720"/>
      </w:pPr>
      <w:r>
        <w:rPr>
          <w:i/>
          <w:iCs/>
          <w:sz w:val="24"/>
          <w:szCs w:val="24"/>
        </w:rPr>
        <w:t>1. СЛУХАЛИ:</w:t>
      </w:r>
    </w:p>
    <w:p w:rsidR="002164E6" w:rsidRDefault="00AA56CC" w:rsidP="00536CC3">
      <w:pPr>
        <w:spacing w:after="60"/>
        <w:ind w:left="720" w:firstLine="696"/>
      </w:pPr>
      <w:r>
        <w:rPr>
          <w:i/>
          <w:iCs/>
          <w:sz w:val="24"/>
          <w:szCs w:val="24"/>
        </w:rPr>
        <w:t xml:space="preserve">Савчука В. М. — про підсумки осінньої польової кампанії, </w:t>
      </w:r>
      <w:r>
        <w:rPr>
          <w:i/>
          <w:iCs/>
          <w:sz w:val="24"/>
          <w:szCs w:val="24"/>
        </w:rPr>
        <w:t>виконання плану сівби озимих культур.</w:t>
      </w:r>
    </w:p>
    <w:p w:rsidR="002164E6" w:rsidRDefault="002164E6">
      <w:pPr>
        <w:spacing w:after="60"/>
        <w:ind w:left="720"/>
      </w:pPr>
    </w:p>
    <w:p w:rsidR="002164E6" w:rsidRDefault="00AA56CC">
      <w:pPr>
        <w:spacing w:after="60"/>
        <w:ind w:left="720"/>
      </w:pPr>
      <w:r>
        <w:rPr>
          <w:i/>
          <w:iCs/>
          <w:sz w:val="24"/>
          <w:szCs w:val="24"/>
        </w:rPr>
        <w:t>ВИСТУПИЛИ:</w:t>
      </w:r>
    </w:p>
    <w:p w:rsidR="002164E6" w:rsidRDefault="00AA56CC" w:rsidP="00536CC3">
      <w:pPr>
        <w:spacing w:after="60"/>
        <w:ind w:left="720" w:firstLine="696"/>
      </w:pPr>
      <w:r>
        <w:rPr>
          <w:i/>
          <w:iCs/>
          <w:sz w:val="24"/>
          <w:szCs w:val="24"/>
        </w:rPr>
        <w:t>Бондаренко І. М. запропонував наступного сезону збільшити площу під ярі зернові культури.</w:t>
      </w:r>
    </w:p>
    <w:p w:rsidR="002164E6" w:rsidRDefault="002164E6">
      <w:pPr>
        <w:spacing w:after="60"/>
        <w:ind w:left="720"/>
      </w:pPr>
    </w:p>
    <w:p w:rsidR="002164E6" w:rsidRDefault="00AA56CC">
      <w:pPr>
        <w:spacing w:after="60"/>
        <w:ind w:left="720"/>
      </w:pPr>
      <w:r>
        <w:rPr>
          <w:i/>
          <w:iCs/>
          <w:sz w:val="24"/>
          <w:szCs w:val="24"/>
        </w:rPr>
        <w:t>УХВАЛИЛИ:</w:t>
      </w:r>
    </w:p>
    <w:p w:rsidR="002164E6" w:rsidRDefault="00AA56CC" w:rsidP="00536CC3">
      <w:pPr>
        <w:spacing w:after="60"/>
        <w:ind w:left="720" w:firstLine="696"/>
      </w:pPr>
      <w:r>
        <w:rPr>
          <w:i/>
          <w:iCs/>
          <w:sz w:val="24"/>
          <w:szCs w:val="24"/>
        </w:rPr>
        <w:t>Інформацію взяти до відома. Головному агроному підготувати пропозиції щодо структури посівних площ на 2027 рік до 01.12.2026.</w:t>
      </w:r>
    </w:p>
    <w:p w:rsidR="002164E6" w:rsidRDefault="002164E6">
      <w:pPr>
        <w:spacing w:after="60"/>
        <w:ind w:left="720"/>
      </w:pPr>
    </w:p>
    <w:p w:rsidR="002164E6" w:rsidRDefault="00AA56CC">
      <w:pPr>
        <w:spacing w:after="60"/>
        <w:ind w:left="720"/>
      </w:pPr>
      <w:r>
        <w:rPr>
          <w:i/>
          <w:iCs/>
          <w:sz w:val="24"/>
          <w:szCs w:val="24"/>
        </w:rPr>
        <w:t xml:space="preserve">Голова                    Особистий підпис                    О. </w:t>
      </w:r>
      <w:r>
        <w:rPr>
          <w:i/>
          <w:iCs/>
          <w:sz w:val="24"/>
          <w:szCs w:val="24"/>
        </w:rPr>
        <w:t>Литвиненко</w:t>
      </w:r>
    </w:p>
    <w:p w:rsidR="002164E6" w:rsidRDefault="00AA56CC">
      <w:pPr>
        <w:spacing w:after="60"/>
        <w:ind w:left="720"/>
      </w:pPr>
      <w:r>
        <w:rPr>
          <w:i/>
          <w:iCs/>
          <w:sz w:val="24"/>
          <w:szCs w:val="24"/>
        </w:rPr>
        <w:t xml:space="preserve">Секретар                    Особистий підпис      </w:t>
      </w:r>
      <w:r>
        <w:rPr>
          <w:i/>
          <w:iCs/>
          <w:sz w:val="24"/>
          <w:szCs w:val="24"/>
        </w:rPr>
        <w:t xml:space="preserve">              Н. </w:t>
      </w:r>
      <w:bookmarkStart w:id="0" w:name="_GoBack"/>
      <w:bookmarkEnd w:id="0"/>
      <w:r>
        <w:rPr>
          <w:i/>
          <w:iCs/>
          <w:sz w:val="24"/>
          <w:szCs w:val="24"/>
        </w:rPr>
        <w:t>Дзюба</w:t>
      </w:r>
    </w:p>
    <w:p w:rsidR="002164E6" w:rsidRDefault="00AA56CC">
      <w:pPr>
        <w:spacing w:before="240" w:after="120"/>
      </w:pPr>
      <w:r>
        <w:rPr>
          <w:b/>
          <w:bCs/>
          <w:sz w:val="25"/>
          <w:szCs w:val="25"/>
        </w:rPr>
        <w:t>3. Витяг з протоколу: призначення, структура, відмінність від протоколу</w:t>
      </w:r>
    </w:p>
    <w:p w:rsidR="002164E6" w:rsidRDefault="00AA56CC">
      <w:pPr>
        <w:spacing w:after="120"/>
        <w:jc w:val="both"/>
      </w:pPr>
      <w:r>
        <w:rPr>
          <w:sz w:val="24"/>
          <w:szCs w:val="24"/>
        </w:rPr>
        <w:lastRenderedPageBreak/>
        <w:t>Витяг з протоколу — документ, що відтворює точну копію тієї частини протоколу, яка стосується одного конкретного питання порядку денного, і призначений для по</w:t>
      </w:r>
      <w:r>
        <w:rPr>
          <w:sz w:val="24"/>
          <w:szCs w:val="24"/>
        </w:rPr>
        <w:t>дання за межі установи чи структурного підрозділу (наприклад, працівникові — для підтвердження ухваленого щодо нього рішення, або до іншої організації).</w:t>
      </w:r>
    </w:p>
    <w:p w:rsidR="002164E6" w:rsidRDefault="00AA56CC">
      <w:pPr>
        <w:spacing w:after="120"/>
        <w:jc w:val="both"/>
      </w:pPr>
      <w:r>
        <w:rPr>
          <w:sz w:val="24"/>
          <w:szCs w:val="24"/>
        </w:rPr>
        <w:t>Витяг з протоколу відрізняється від протоколу так само, як довідка відрізняється від документа, на підс</w:t>
      </w:r>
      <w:r>
        <w:rPr>
          <w:sz w:val="24"/>
          <w:szCs w:val="24"/>
        </w:rPr>
        <w:t>таві якого її видано (лекція 3): він не є самостійним документом у повному розумінні, а похідним від протоколу текстовим фрагментом, засвідченим уповноваженою особою.</w:t>
      </w:r>
    </w:p>
    <w:p w:rsidR="002164E6" w:rsidRDefault="00AA56CC">
      <w:pPr>
        <w:spacing w:before="160" w:after="90"/>
      </w:pPr>
      <w:r>
        <w:rPr>
          <w:b/>
          <w:bCs/>
          <w:i/>
          <w:iCs/>
          <w:sz w:val="24"/>
          <w:szCs w:val="24"/>
        </w:rPr>
        <w:t>Структура витягу</w:t>
      </w:r>
    </w:p>
    <w:p w:rsidR="002164E6" w:rsidRDefault="00AA56CC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назва виду документа «ВИТЯГ З ПРОТОКОЛУ» — посередині рядка;</w:t>
      </w:r>
    </w:p>
    <w:p w:rsidR="002164E6" w:rsidRDefault="00AA56CC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дата та ном</w:t>
      </w:r>
      <w:r>
        <w:rPr>
          <w:sz w:val="24"/>
          <w:szCs w:val="24"/>
        </w:rPr>
        <w:t>ер протоколу, з якого зроблено витяг;</w:t>
      </w:r>
    </w:p>
    <w:p w:rsidR="002164E6" w:rsidRDefault="00AA56CC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заголовок — назва колегіального органу та події (як у протоколі);</w:t>
      </w:r>
    </w:p>
    <w:p w:rsidR="002164E6" w:rsidRDefault="00AA56CC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відтворюється лише той пункт порядку денного (з відповідними «СЛУХАЛИ», «ВИСТУПИЛИ», «УХВАЛИЛИ»), що потрібен для конкретної мети; інші питання протокол</w:t>
      </w:r>
      <w:r>
        <w:rPr>
          <w:sz w:val="24"/>
          <w:szCs w:val="24"/>
        </w:rPr>
        <w:t>у не наводять;</w:t>
      </w:r>
    </w:p>
    <w:p w:rsidR="002164E6" w:rsidRDefault="00AA56CC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відмітку про засвідчення копії — «Згідно з оригіналом», посада, підпис секретаря, дата, відбиток печатки (лекція 1).</w:t>
      </w:r>
    </w:p>
    <w:p w:rsidR="002164E6" w:rsidRDefault="00AA56CC">
      <w:pPr>
        <w:spacing w:after="120"/>
        <w:jc w:val="both"/>
      </w:pPr>
      <w:r>
        <w:rPr>
          <w:sz w:val="24"/>
          <w:szCs w:val="24"/>
        </w:rPr>
        <w:t>Типова помилка — оформлення витягу як скороченого переказу протоколу «своїми словами»: витяг має дослівно відтворювати відпо</w:t>
      </w:r>
      <w:r>
        <w:rPr>
          <w:sz w:val="24"/>
          <w:szCs w:val="24"/>
        </w:rPr>
        <w:t>відний фрагмент оригіналу, а не переказувати його зміст.</w:t>
      </w:r>
    </w:p>
    <w:p w:rsidR="002164E6" w:rsidRDefault="00AA56CC">
      <w:pPr>
        <w:spacing w:before="240" w:after="120"/>
      </w:pPr>
      <w:r>
        <w:rPr>
          <w:b/>
          <w:bCs/>
          <w:sz w:val="25"/>
          <w:szCs w:val="25"/>
        </w:rPr>
        <w:t>4. Звіт: призначення, класифікація, структура</w:t>
      </w:r>
    </w:p>
    <w:p w:rsidR="002164E6" w:rsidRDefault="00AA56CC">
      <w:pPr>
        <w:spacing w:after="120"/>
        <w:jc w:val="both"/>
      </w:pPr>
      <w:r>
        <w:rPr>
          <w:sz w:val="24"/>
          <w:szCs w:val="24"/>
        </w:rPr>
        <w:t xml:space="preserve">Звіт — документ, що містить опис виконаної роботи за визначений період і подається вищому органу, керівнику чи замовнику для інформування про результати </w:t>
      </w:r>
      <w:r>
        <w:rPr>
          <w:sz w:val="24"/>
          <w:szCs w:val="24"/>
        </w:rPr>
        <w:t>діяльності.</w:t>
      </w:r>
    </w:p>
    <w:p w:rsidR="002164E6" w:rsidRDefault="00AA56CC">
      <w:pPr>
        <w:spacing w:after="120"/>
        <w:jc w:val="both"/>
      </w:pPr>
      <w:r>
        <w:rPr>
          <w:sz w:val="24"/>
          <w:szCs w:val="24"/>
        </w:rPr>
        <w:t>Звіти класифікують:</w:t>
      </w:r>
    </w:p>
    <w:p w:rsidR="002164E6" w:rsidRDefault="00AA56CC">
      <w:pPr>
        <w:pStyle w:val="a4"/>
        <w:numPr>
          <w:ilvl w:val="0"/>
          <w:numId w:val="2"/>
        </w:numPr>
        <w:spacing w:after="60"/>
        <w:jc w:val="both"/>
      </w:pPr>
      <w:r>
        <w:rPr>
          <w:b/>
          <w:bCs/>
          <w:sz w:val="24"/>
          <w:szCs w:val="24"/>
        </w:rPr>
        <w:t xml:space="preserve">за змістом </w:t>
      </w:r>
      <w:r>
        <w:rPr>
          <w:sz w:val="24"/>
          <w:szCs w:val="24"/>
        </w:rPr>
        <w:t xml:space="preserve">— звіт про науково-дослідну роботу, фінансовий звіт, </w:t>
      </w:r>
      <w:proofErr w:type="spellStart"/>
      <w:r>
        <w:rPr>
          <w:sz w:val="24"/>
          <w:szCs w:val="24"/>
        </w:rPr>
        <w:t>звіт</w:t>
      </w:r>
      <w:proofErr w:type="spellEnd"/>
      <w:r>
        <w:rPr>
          <w:sz w:val="24"/>
          <w:szCs w:val="24"/>
        </w:rPr>
        <w:t xml:space="preserve"> про відрядження, звіт про виробничу практику;</w:t>
      </w:r>
    </w:p>
    <w:p w:rsidR="002164E6" w:rsidRDefault="00AA56CC">
      <w:pPr>
        <w:pStyle w:val="a4"/>
        <w:numPr>
          <w:ilvl w:val="0"/>
          <w:numId w:val="2"/>
        </w:numPr>
        <w:spacing w:after="60"/>
        <w:jc w:val="both"/>
      </w:pPr>
      <w:r>
        <w:rPr>
          <w:b/>
          <w:bCs/>
          <w:sz w:val="24"/>
          <w:szCs w:val="24"/>
        </w:rPr>
        <w:t xml:space="preserve">за термінами подання </w:t>
      </w:r>
      <w:r>
        <w:rPr>
          <w:sz w:val="24"/>
          <w:szCs w:val="24"/>
        </w:rPr>
        <w:t>— періодичні (місячні, квартальні, річні) і разові (за результатами окремого заходу чи завдання);</w:t>
      </w:r>
    </w:p>
    <w:p w:rsidR="002164E6" w:rsidRDefault="00AA56CC">
      <w:pPr>
        <w:pStyle w:val="a4"/>
        <w:numPr>
          <w:ilvl w:val="0"/>
          <w:numId w:val="2"/>
        </w:numPr>
        <w:spacing w:after="60"/>
        <w:jc w:val="both"/>
      </w:pPr>
      <w:r>
        <w:rPr>
          <w:b/>
          <w:bCs/>
          <w:sz w:val="24"/>
          <w:szCs w:val="24"/>
        </w:rPr>
        <w:t xml:space="preserve">за формою </w:t>
      </w:r>
      <w:r>
        <w:rPr>
          <w:sz w:val="24"/>
          <w:szCs w:val="24"/>
        </w:rPr>
        <w:t>— текстові (суцільний виклад), статистичні (таблиці з цифровими показниками), змішані.</w:t>
      </w:r>
    </w:p>
    <w:p w:rsidR="002164E6" w:rsidRDefault="00AA56CC">
      <w:pPr>
        <w:spacing w:before="160" w:after="90"/>
      </w:pPr>
      <w:r>
        <w:rPr>
          <w:b/>
          <w:bCs/>
          <w:i/>
          <w:iCs/>
          <w:sz w:val="24"/>
          <w:szCs w:val="24"/>
        </w:rPr>
        <w:t>Структура звіту</w:t>
      </w:r>
    </w:p>
    <w:p w:rsidR="002164E6" w:rsidRDefault="00AA56CC">
      <w:pPr>
        <w:pStyle w:val="a4"/>
        <w:numPr>
          <w:ilvl w:val="0"/>
          <w:numId w:val="2"/>
        </w:numPr>
        <w:spacing w:after="60"/>
        <w:jc w:val="both"/>
      </w:pPr>
      <w:r>
        <w:rPr>
          <w:b/>
          <w:bCs/>
          <w:sz w:val="24"/>
          <w:szCs w:val="24"/>
        </w:rPr>
        <w:t xml:space="preserve">Титульна частина </w:t>
      </w:r>
      <w:r>
        <w:rPr>
          <w:sz w:val="24"/>
          <w:szCs w:val="24"/>
        </w:rPr>
        <w:t>— назва виду документа «ЗВІТ», тема чи предмет звіту, період, за який його складено, посада та прізвище автора (виконавця).</w:t>
      </w:r>
    </w:p>
    <w:p w:rsidR="002164E6" w:rsidRDefault="00AA56CC">
      <w:pPr>
        <w:pStyle w:val="a4"/>
        <w:numPr>
          <w:ilvl w:val="0"/>
          <w:numId w:val="2"/>
        </w:numPr>
        <w:spacing w:after="60"/>
        <w:jc w:val="both"/>
      </w:pPr>
      <w:r>
        <w:rPr>
          <w:b/>
          <w:bCs/>
          <w:sz w:val="24"/>
          <w:szCs w:val="24"/>
        </w:rPr>
        <w:t xml:space="preserve">Вступ </w:t>
      </w:r>
      <w:r>
        <w:rPr>
          <w:sz w:val="24"/>
          <w:szCs w:val="24"/>
        </w:rPr>
        <w:t>— мета й завдання роботи, за якою складають звіт, підстава (наказ, план, договір).</w:t>
      </w:r>
    </w:p>
    <w:p w:rsidR="002164E6" w:rsidRDefault="00AA56CC">
      <w:pPr>
        <w:pStyle w:val="a4"/>
        <w:numPr>
          <w:ilvl w:val="0"/>
          <w:numId w:val="2"/>
        </w:numPr>
        <w:spacing w:after="60"/>
        <w:jc w:val="both"/>
      </w:pPr>
      <w:r>
        <w:rPr>
          <w:b/>
          <w:bCs/>
          <w:sz w:val="24"/>
          <w:szCs w:val="24"/>
        </w:rPr>
        <w:t xml:space="preserve">Основна частина </w:t>
      </w:r>
      <w:r>
        <w:rPr>
          <w:sz w:val="24"/>
          <w:szCs w:val="24"/>
        </w:rPr>
        <w:t>— послідовний виклад викона</w:t>
      </w:r>
      <w:r>
        <w:rPr>
          <w:sz w:val="24"/>
          <w:szCs w:val="24"/>
        </w:rPr>
        <w:t xml:space="preserve">них робіт і отриманих результатів, часто з поділом на розділи відповідно до завдань; тут широко застосовують цифрові дані (обсяги, строки, показники якості), тому саме в цій частині звіту особливо важливо дотримуватися норм відмінювання числівників (пункт </w:t>
      </w:r>
      <w:r>
        <w:rPr>
          <w:sz w:val="24"/>
          <w:szCs w:val="24"/>
        </w:rPr>
        <w:t>7) і термінології польового досліду (пункт 6).</w:t>
      </w:r>
    </w:p>
    <w:p w:rsidR="002164E6" w:rsidRDefault="00AA56CC">
      <w:pPr>
        <w:pStyle w:val="a4"/>
        <w:numPr>
          <w:ilvl w:val="0"/>
          <w:numId w:val="2"/>
        </w:numPr>
        <w:spacing w:after="60"/>
        <w:jc w:val="both"/>
      </w:pPr>
      <w:r>
        <w:rPr>
          <w:b/>
          <w:bCs/>
          <w:sz w:val="24"/>
          <w:szCs w:val="24"/>
        </w:rPr>
        <w:t xml:space="preserve">Висновки </w:t>
      </w:r>
      <w:r>
        <w:rPr>
          <w:sz w:val="24"/>
          <w:szCs w:val="24"/>
        </w:rPr>
        <w:t>— стислий підсумок: чи досягнуто мети, які результати отримано.</w:t>
      </w:r>
    </w:p>
    <w:p w:rsidR="002164E6" w:rsidRDefault="00AA56CC">
      <w:pPr>
        <w:pStyle w:val="a4"/>
        <w:numPr>
          <w:ilvl w:val="0"/>
          <w:numId w:val="2"/>
        </w:numPr>
        <w:spacing w:after="60"/>
        <w:jc w:val="both"/>
      </w:pPr>
      <w:r>
        <w:rPr>
          <w:b/>
          <w:bCs/>
          <w:sz w:val="24"/>
          <w:szCs w:val="24"/>
        </w:rPr>
        <w:t xml:space="preserve">Додатки </w:t>
      </w:r>
      <w:r>
        <w:rPr>
          <w:sz w:val="24"/>
          <w:szCs w:val="24"/>
        </w:rPr>
        <w:t>— таблиці, графіки, копії супровідних документів (за потреби).</w:t>
      </w:r>
    </w:p>
    <w:p w:rsidR="002164E6" w:rsidRDefault="00AA56CC">
      <w:pPr>
        <w:spacing w:after="120"/>
        <w:jc w:val="both"/>
      </w:pPr>
      <w:r>
        <w:rPr>
          <w:sz w:val="24"/>
          <w:szCs w:val="24"/>
        </w:rPr>
        <w:t>Звіт підписує його автор (виконавець), а в разі колективної робот</w:t>
      </w:r>
      <w:r>
        <w:rPr>
          <w:sz w:val="24"/>
          <w:szCs w:val="24"/>
        </w:rPr>
        <w:t>и — керівник підрозділу чи теми; дату складення звіту проставляють поряд із підписом за загальними правилами ДСТУ 4163:2020 (лекція 1).</w:t>
      </w:r>
    </w:p>
    <w:p w:rsidR="002164E6" w:rsidRDefault="00AA56CC">
      <w:pPr>
        <w:spacing w:before="240" w:after="120"/>
      </w:pPr>
      <w:r>
        <w:rPr>
          <w:b/>
          <w:bCs/>
          <w:sz w:val="25"/>
          <w:szCs w:val="25"/>
        </w:rPr>
        <w:lastRenderedPageBreak/>
        <w:t>5. Культура колективного обговорення: мистецтво перемовин, нарада, «мозковий штурм»</w:t>
      </w:r>
    </w:p>
    <w:p w:rsidR="002164E6" w:rsidRDefault="00AA56CC">
      <w:pPr>
        <w:spacing w:after="120"/>
        <w:jc w:val="both"/>
      </w:pPr>
      <w:r>
        <w:rPr>
          <w:sz w:val="24"/>
          <w:szCs w:val="24"/>
        </w:rPr>
        <w:t xml:space="preserve">Мистецтво перемовин (переговорів) — </w:t>
      </w:r>
      <w:r>
        <w:rPr>
          <w:sz w:val="24"/>
          <w:szCs w:val="24"/>
        </w:rPr>
        <w:t>здатність вести конструктивний діалог між сторонами з різними, а часом протилежними інтересами задля досягнення взаємоприйнятного рішення. Класична модель ефективних перемовин передбачає: ретельну підготовку (визначення власних інтересів і, наскільки можли</w:t>
      </w:r>
      <w:r>
        <w:rPr>
          <w:sz w:val="24"/>
          <w:szCs w:val="24"/>
        </w:rPr>
        <w:t>во, інтересів іншої сторони), пошук варіантів, вигідних обом сторонам («win-</w:t>
      </w:r>
      <w:proofErr w:type="spellStart"/>
      <w:r>
        <w:rPr>
          <w:sz w:val="24"/>
          <w:szCs w:val="24"/>
        </w:rPr>
        <w:t>win</w:t>
      </w:r>
      <w:proofErr w:type="spellEnd"/>
      <w:r>
        <w:rPr>
          <w:sz w:val="24"/>
          <w:szCs w:val="24"/>
        </w:rPr>
        <w:t>»), а не перемогу однієї сторони за рахунок іншої, і активне слухання співрозмовника.</w:t>
      </w:r>
    </w:p>
    <w:p w:rsidR="002164E6" w:rsidRDefault="00AA56CC">
      <w:pPr>
        <w:spacing w:before="160" w:after="90"/>
      </w:pPr>
      <w:r>
        <w:rPr>
          <w:b/>
          <w:bCs/>
          <w:i/>
          <w:iCs/>
          <w:sz w:val="24"/>
          <w:szCs w:val="24"/>
        </w:rPr>
        <w:t>Нарада</w:t>
      </w:r>
    </w:p>
    <w:p w:rsidR="002164E6" w:rsidRDefault="00AA56CC">
      <w:pPr>
        <w:spacing w:after="120"/>
        <w:jc w:val="both"/>
      </w:pPr>
      <w:r>
        <w:rPr>
          <w:sz w:val="24"/>
          <w:szCs w:val="24"/>
        </w:rPr>
        <w:t>Нарада — форма колективного обговорення поточних питань за участю зацікавлених осіб,</w:t>
      </w:r>
      <w:r>
        <w:rPr>
          <w:sz w:val="24"/>
          <w:szCs w:val="24"/>
        </w:rPr>
        <w:t xml:space="preserve"> підпорядкована чіткому регламенту (порядок денний, часові рамки виступів). За метою наради поділяють на:</w:t>
      </w:r>
    </w:p>
    <w:p w:rsidR="002164E6" w:rsidRDefault="00AA56CC">
      <w:pPr>
        <w:pStyle w:val="a4"/>
        <w:numPr>
          <w:ilvl w:val="0"/>
          <w:numId w:val="2"/>
        </w:numPr>
        <w:spacing w:after="60"/>
        <w:jc w:val="both"/>
      </w:pPr>
      <w:r>
        <w:rPr>
          <w:b/>
          <w:bCs/>
          <w:sz w:val="24"/>
          <w:szCs w:val="24"/>
        </w:rPr>
        <w:t xml:space="preserve">інформаційні </w:t>
      </w:r>
      <w:r>
        <w:rPr>
          <w:sz w:val="24"/>
          <w:szCs w:val="24"/>
        </w:rPr>
        <w:t>— учасників ознайомлюють із новою інформацією, обмін думками не передбачений;</w:t>
      </w:r>
    </w:p>
    <w:p w:rsidR="002164E6" w:rsidRDefault="00AA56CC">
      <w:pPr>
        <w:pStyle w:val="a4"/>
        <w:numPr>
          <w:ilvl w:val="0"/>
          <w:numId w:val="2"/>
        </w:numPr>
        <w:spacing w:after="60"/>
        <w:jc w:val="both"/>
      </w:pPr>
      <w:r>
        <w:rPr>
          <w:b/>
          <w:bCs/>
          <w:sz w:val="24"/>
          <w:szCs w:val="24"/>
        </w:rPr>
        <w:t xml:space="preserve">оперативні (диспетчерські) </w:t>
      </w:r>
      <w:r>
        <w:rPr>
          <w:sz w:val="24"/>
          <w:szCs w:val="24"/>
        </w:rPr>
        <w:t>— короткі наради для контролю по</w:t>
      </w:r>
      <w:r>
        <w:rPr>
          <w:sz w:val="24"/>
          <w:szCs w:val="24"/>
        </w:rPr>
        <w:t>точних завдань;</w:t>
      </w:r>
    </w:p>
    <w:p w:rsidR="002164E6" w:rsidRDefault="00AA56CC">
      <w:pPr>
        <w:pStyle w:val="a4"/>
        <w:numPr>
          <w:ilvl w:val="0"/>
          <w:numId w:val="2"/>
        </w:numPr>
        <w:spacing w:after="60"/>
        <w:jc w:val="both"/>
      </w:pPr>
      <w:r>
        <w:rPr>
          <w:b/>
          <w:bCs/>
          <w:sz w:val="24"/>
          <w:szCs w:val="24"/>
        </w:rPr>
        <w:t xml:space="preserve">проблемні </w:t>
      </w:r>
      <w:r>
        <w:rPr>
          <w:sz w:val="24"/>
          <w:szCs w:val="24"/>
        </w:rPr>
        <w:t>— скликають для колективного пошуку розв'язання складного питання, часто із застосуванням «мозкового штурму».</w:t>
      </w:r>
    </w:p>
    <w:p w:rsidR="002164E6" w:rsidRDefault="00AA56CC">
      <w:pPr>
        <w:spacing w:before="160" w:after="90"/>
      </w:pPr>
      <w:r>
        <w:rPr>
          <w:b/>
          <w:bCs/>
          <w:i/>
          <w:iCs/>
          <w:sz w:val="24"/>
          <w:szCs w:val="24"/>
        </w:rPr>
        <w:t>«Мозковий штурм»</w:t>
      </w:r>
    </w:p>
    <w:p w:rsidR="002164E6" w:rsidRDefault="00AA56CC">
      <w:pPr>
        <w:spacing w:after="120"/>
        <w:jc w:val="both"/>
      </w:pPr>
      <w:r>
        <w:rPr>
          <w:sz w:val="24"/>
          <w:szCs w:val="24"/>
        </w:rPr>
        <w:t>«Мозковий штурм» (</w:t>
      </w:r>
      <w:proofErr w:type="spellStart"/>
      <w:r>
        <w:rPr>
          <w:sz w:val="24"/>
          <w:szCs w:val="24"/>
        </w:rPr>
        <w:t>брейнстормінг</w:t>
      </w:r>
      <w:proofErr w:type="spellEnd"/>
      <w:r>
        <w:rPr>
          <w:sz w:val="24"/>
          <w:szCs w:val="24"/>
        </w:rPr>
        <w:t>) — метод колективного генерування якомога більшої кількості ідей для ро</w:t>
      </w:r>
      <w:r>
        <w:rPr>
          <w:sz w:val="24"/>
          <w:szCs w:val="24"/>
        </w:rPr>
        <w:t>зв'язання проблеми за обмежений час, після якого відбувається їх критичний відбір. Метод базується на кількох принципах:</w:t>
      </w:r>
    </w:p>
    <w:p w:rsidR="002164E6" w:rsidRDefault="00AA56CC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на етапі генерації ідей заборонена будь-яка критика чи оцінка запропонованого — це стримує учасників від висловлення нестандартних думо</w:t>
      </w:r>
      <w:r>
        <w:rPr>
          <w:sz w:val="24"/>
          <w:szCs w:val="24"/>
        </w:rPr>
        <w:t>к;</w:t>
      </w:r>
    </w:p>
    <w:p w:rsidR="002164E6" w:rsidRDefault="00AA56CC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кількість важливіша за якість: що більше ідей висловлено, то вища ймовірність знайти серед них ефективне рішення;</w:t>
      </w:r>
    </w:p>
    <w:p w:rsidR="002164E6" w:rsidRDefault="00AA56CC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заохочується розвиток і комбінування чужих ідей, а не лише генерування власних;</w:t>
      </w:r>
    </w:p>
    <w:p w:rsidR="002164E6" w:rsidRDefault="00AA56CC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час на генерацію ідей чітко обмежують (зазвичай 15–30 хвили</w:t>
      </w:r>
      <w:r>
        <w:rPr>
          <w:sz w:val="24"/>
          <w:szCs w:val="24"/>
        </w:rPr>
        <w:t>н), після чого окрема, часто інша група учасників критично оцінює й відбирає найкращі пропозиції.</w:t>
      </w:r>
    </w:p>
    <w:p w:rsidR="002164E6" w:rsidRDefault="00AA56CC">
      <w:pPr>
        <w:spacing w:after="120"/>
        <w:jc w:val="both"/>
      </w:pPr>
      <w:r>
        <w:rPr>
          <w:sz w:val="24"/>
          <w:szCs w:val="24"/>
        </w:rPr>
        <w:t>Для агронома «мозковий штурм» може бути ефективним інструментом під час пошуку рішень щодо оптимізації сівозміни, підбору технологій обробітку ґрунту чи розв'</w:t>
      </w:r>
      <w:r>
        <w:rPr>
          <w:sz w:val="24"/>
          <w:szCs w:val="24"/>
        </w:rPr>
        <w:t>язання проблем зі шкідниками, коли стандартні підходи не дають бажаного результату.</w:t>
      </w:r>
    </w:p>
    <w:p w:rsidR="002164E6" w:rsidRDefault="00AA56CC">
      <w:pPr>
        <w:spacing w:before="240" w:after="120"/>
      </w:pPr>
      <w:r>
        <w:rPr>
          <w:b/>
          <w:bCs/>
          <w:sz w:val="25"/>
          <w:szCs w:val="25"/>
        </w:rPr>
        <w:t>6. Термінологія дослідно-експериментальної діяльності агронома</w:t>
      </w:r>
    </w:p>
    <w:p w:rsidR="002164E6" w:rsidRDefault="00AA56CC">
      <w:pPr>
        <w:spacing w:after="120"/>
        <w:jc w:val="both"/>
      </w:pPr>
      <w:r>
        <w:rPr>
          <w:sz w:val="24"/>
          <w:szCs w:val="24"/>
        </w:rPr>
        <w:t>Звіт про науково-дослідну чи виробничу практику агронома, а також протоколи засідань науково-методичних коміс</w:t>
      </w:r>
      <w:r>
        <w:rPr>
          <w:sz w:val="24"/>
          <w:szCs w:val="24"/>
        </w:rPr>
        <w:t>ій рясніють спеціальною термінологією польового експерименту. Систематизуємо основні терміни.</w:t>
      </w:r>
    </w:p>
    <w:p w:rsidR="002164E6" w:rsidRDefault="00AA56CC">
      <w:pPr>
        <w:pStyle w:val="a4"/>
        <w:numPr>
          <w:ilvl w:val="0"/>
          <w:numId w:val="2"/>
        </w:numPr>
        <w:spacing w:after="60"/>
        <w:jc w:val="both"/>
      </w:pPr>
      <w:r>
        <w:rPr>
          <w:b/>
          <w:bCs/>
          <w:sz w:val="24"/>
          <w:szCs w:val="24"/>
        </w:rPr>
        <w:t xml:space="preserve">Польовий дослід </w:t>
      </w:r>
      <w:r>
        <w:rPr>
          <w:sz w:val="24"/>
          <w:szCs w:val="24"/>
        </w:rPr>
        <w:t>— науково організований експеримент на дослідній ділянці, що має на меті перевірити гіпотезу чи ефективність технологічного прийому (сорту, дози д</w:t>
      </w:r>
      <w:r>
        <w:rPr>
          <w:sz w:val="24"/>
          <w:szCs w:val="24"/>
        </w:rPr>
        <w:t>обрива, способу обробітку ґрунту).</w:t>
      </w:r>
    </w:p>
    <w:p w:rsidR="002164E6" w:rsidRDefault="00AA56CC">
      <w:pPr>
        <w:pStyle w:val="a4"/>
        <w:numPr>
          <w:ilvl w:val="0"/>
          <w:numId w:val="2"/>
        </w:numPr>
        <w:spacing w:after="60"/>
        <w:jc w:val="both"/>
      </w:pPr>
      <w:r>
        <w:rPr>
          <w:b/>
          <w:bCs/>
          <w:sz w:val="24"/>
          <w:szCs w:val="24"/>
        </w:rPr>
        <w:t xml:space="preserve">Варіант досліду </w:t>
      </w:r>
      <w:r>
        <w:rPr>
          <w:sz w:val="24"/>
          <w:szCs w:val="24"/>
        </w:rPr>
        <w:t>— один із порівнюваних способів впливу (наприклад, певна доза добрива чи сорт), який випробовують у межах досліду.</w:t>
      </w:r>
    </w:p>
    <w:p w:rsidR="002164E6" w:rsidRDefault="00AA56CC">
      <w:pPr>
        <w:pStyle w:val="a4"/>
        <w:numPr>
          <w:ilvl w:val="0"/>
          <w:numId w:val="2"/>
        </w:numPr>
        <w:spacing w:after="60"/>
        <w:jc w:val="both"/>
      </w:pPr>
      <w:r>
        <w:rPr>
          <w:b/>
          <w:bCs/>
          <w:sz w:val="24"/>
          <w:szCs w:val="24"/>
        </w:rPr>
        <w:t xml:space="preserve">Контрольна ділянка (контроль) </w:t>
      </w:r>
      <w:r>
        <w:rPr>
          <w:sz w:val="24"/>
          <w:szCs w:val="24"/>
        </w:rPr>
        <w:t>— ділянка, на якій досліджуваний чинник не застосовують; слу</w:t>
      </w:r>
      <w:r>
        <w:rPr>
          <w:sz w:val="24"/>
          <w:szCs w:val="24"/>
        </w:rPr>
        <w:t>гує еталоном для порівняння результатів інших варіантів.</w:t>
      </w:r>
    </w:p>
    <w:p w:rsidR="002164E6" w:rsidRDefault="00AA56CC">
      <w:pPr>
        <w:pStyle w:val="a4"/>
        <w:numPr>
          <w:ilvl w:val="0"/>
          <w:numId w:val="2"/>
        </w:numPr>
        <w:spacing w:after="60"/>
        <w:jc w:val="both"/>
      </w:pPr>
      <w:r>
        <w:rPr>
          <w:b/>
          <w:bCs/>
          <w:sz w:val="24"/>
          <w:szCs w:val="24"/>
        </w:rPr>
        <w:t xml:space="preserve">Повторність </w:t>
      </w:r>
      <w:r>
        <w:rPr>
          <w:sz w:val="24"/>
          <w:szCs w:val="24"/>
        </w:rPr>
        <w:t>— кількаразове відтворення кожного варіанта досліду на різних ділянках поля для підвищення достовірності результатів.</w:t>
      </w:r>
    </w:p>
    <w:p w:rsidR="002164E6" w:rsidRDefault="00AA56CC">
      <w:pPr>
        <w:pStyle w:val="a4"/>
        <w:numPr>
          <w:ilvl w:val="0"/>
          <w:numId w:val="2"/>
        </w:numPr>
        <w:spacing w:after="60"/>
        <w:jc w:val="both"/>
      </w:pPr>
      <w:r>
        <w:rPr>
          <w:b/>
          <w:bCs/>
          <w:sz w:val="24"/>
          <w:szCs w:val="24"/>
        </w:rPr>
        <w:lastRenderedPageBreak/>
        <w:t xml:space="preserve">Облікова ділянка </w:t>
      </w:r>
      <w:r>
        <w:rPr>
          <w:sz w:val="24"/>
          <w:szCs w:val="24"/>
        </w:rPr>
        <w:t>— частина дослідної ділянки, на якій безпосередньо проводять облік урожаю чи інших показників, виключаючи крайові ефекти.</w:t>
      </w:r>
    </w:p>
    <w:p w:rsidR="002164E6" w:rsidRDefault="00AA56CC">
      <w:pPr>
        <w:pStyle w:val="a4"/>
        <w:numPr>
          <w:ilvl w:val="0"/>
          <w:numId w:val="2"/>
        </w:numPr>
        <w:spacing w:after="60"/>
        <w:jc w:val="both"/>
      </w:pPr>
      <w:r>
        <w:rPr>
          <w:b/>
          <w:bCs/>
          <w:sz w:val="24"/>
          <w:szCs w:val="24"/>
        </w:rPr>
        <w:t xml:space="preserve">Схема досліду </w:t>
      </w:r>
      <w:r>
        <w:rPr>
          <w:sz w:val="24"/>
          <w:szCs w:val="24"/>
        </w:rPr>
        <w:t xml:space="preserve">— графічне або текстове зображення розташування варіантів і </w:t>
      </w:r>
      <w:proofErr w:type="spellStart"/>
      <w:r>
        <w:rPr>
          <w:sz w:val="24"/>
          <w:szCs w:val="24"/>
        </w:rPr>
        <w:t>повторностей</w:t>
      </w:r>
      <w:proofErr w:type="spellEnd"/>
      <w:r>
        <w:rPr>
          <w:sz w:val="24"/>
          <w:szCs w:val="24"/>
        </w:rPr>
        <w:t xml:space="preserve"> на дослідному полі.</w:t>
      </w:r>
    </w:p>
    <w:p w:rsidR="002164E6" w:rsidRDefault="00AA56CC">
      <w:pPr>
        <w:pStyle w:val="a4"/>
        <w:numPr>
          <w:ilvl w:val="0"/>
          <w:numId w:val="2"/>
        </w:numPr>
        <w:spacing w:after="60"/>
        <w:jc w:val="both"/>
      </w:pPr>
      <w:r>
        <w:rPr>
          <w:b/>
          <w:bCs/>
          <w:sz w:val="24"/>
          <w:szCs w:val="24"/>
        </w:rPr>
        <w:t>Статистична обробка результ</w:t>
      </w:r>
      <w:r>
        <w:rPr>
          <w:b/>
          <w:bCs/>
          <w:sz w:val="24"/>
          <w:szCs w:val="24"/>
        </w:rPr>
        <w:t xml:space="preserve">атів </w:t>
      </w:r>
      <w:r>
        <w:rPr>
          <w:sz w:val="24"/>
          <w:szCs w:val="24"/>
        </w:rPr>
        <w:t>— аналіз здобутих даних методами математичної статистики для перевірки достовірності відмінностей між варіантами.</w:t>
      </w:r>
    </w:p>
    <w:p w:rsidR="002164E6" w:rsidRDefault="00AA56CC">
      <w:pPr>
        <w:pStyle w:val="a4"/>
        <w:numPr>
          <w:ilvl w:val="0"/>
          <w:numId w:val="2"/>
        </w:numPr>
        <w:spacing w:after="60"/>
        <w:jc w:val="both"/>
      </w:pPr>
      <w:r>
        <w:rPr>
          <w:b/>
          <w:bCs/>
          <w:sz w:val="24"/>
          <w:szCs w:val="24"/>
        </w:rPr>
        <w:t xml:space="preserve">Найменша істотна різниця (НІР) </w:t>
      </w:r>
      <w:r>
        <w:rPr>
          <w:sz w:val="24"/>
          <w:szCs w:val="24"/>
        </w:rPr>
        <w:t xml:space="preserve">— </w:t>
      </w:r>
      <w:proofErr w:type="spellStart"/>
      <w:r>
        <w:rPr>
          <w:sz w:val="24"/>
          <w:szCs w:val="24"/>
        </w:rPr>
        <w:t>порогове</w:t>
      </w:r>
      <w:proofErr w:type="spellEnd"/>
      <w:r>
        <w:rPr>
          <w:sz w:val="24"/>
          <w:szCs w:val="24"/>
        </w:rPr>
        <w:t xml:space="preserve"> значення, вище якого відмінність в урожайності чи іншому показнику між варіантами вважають стат</w:t>
      </w:r>
      <w:r>
        <w:rPr>
          <w:sz w:val="24"/>
          <w:szCs w:val="24"/>
        </w:rPr>
        <w:t>истично достовірною, а не випадковою.</w:t>
      </w:r>
    </w:p>
    <w:p w:rsidR="002164E6" w:rsidRDefault="00AA56CC">
      <w:pPr>
        <w:spacing w:after="120"/>
        <w:jc w:val="both"/>
      </w:pPr>
      <w:r>
        <w:rPr>
          <w:sz w:val="24"/>
          <w:szCs w:val="24"/>
        </w:rPr>
        <w:t>Саме ці терміни становлять основний словник основної частини звіту про науково-дослідну роботу чи виробничу практику, розглянутої в попередньому пункті лекції.</w:t>
      </w:r>
    </w:p>
    <w:p w:rsidR="002164E6" w:rsidRDefault="00AA56CC">
      <w:pPr>
        <w:spacing w:before="240" w:after="120"/>
      </w:pPr>
      <w:r>
        <w:rPr>
          <w:b/>
          <w:bCs/>
          <w:sz w:val="25"/>
          <w:szCs w:val="25"/>
        </w:rPr>
        <w:t>7. Правопис і відмінювання числівників у протоколі та звіт</w:t>
      </w:r>
      <w:r>
        <w:rPr>
          <w:b/>
          <w:bCs/>
          <w:sz w:val="25"/>
          <w:szCs w:val="25"/>
        </w:rPr>
        <w:t>і</w:t>
      </w:r>
    </w:p>
    <w:p w:rsidR="002164E6" w:rsidRDefault="00AA56CC">
      <w:pPr>
        <w:spacing w:after="120"/>
        <w:jc w:val="both"/>
      </w:pPr>
      <w:r>
        <w:rPr>
          <w:sz w:val="24"/>
          <w:szCs w:val="24"/>
        </w:rPr>
        <w:t>Протокол і звіт — документи, насичені цифровими даними: дати засідань, кількість присутніх, результати голосування, обсяги виконаних робіт. Точне узгодження числівників з іменниками — необхідна умова грамотного оформлення цих документів.</w:t>
      </w:r>
    </w:p>
    <w:p w:rsidR="002164E6" w:rsidRDefault="00AA56CC">
      <w:pPr>
        <w:spacing w:before="160" w:after="90"/>
      </w:pPr>
      <w:r>
        <w:rPr>
          <w:b/>
          <w:bCs/>
          <w:i/>
          <w:iCs/>
          <w:sz w:val="24"/>
          <w:szCs w:val="24"/>
        </w:rPr>
        <w:t>Узгодження числі</w:t>
      </w:r>
      <w:r>
        <w:rPr>
          <w:b/>
          <w:bCs/>
          <w:i/>
          <w:iCs/>
          <w:sz w:val="24"/>
          <w:szCs w:val="24"/>
        </w:rPr>
        <w:t>вників з іменниками при фіксації кількості присутніх</w:t>
      </w:r>
    </w:p>
    <w:p w:rsidR="002164E6" w:rsidRDefault="00AA56CC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числівник «один» узгоджується в роді, числі й відмінку з іменником: одна особа була відсутня;</w:t>
      </w:r>
    </w:p>
    <w:p w:rsidR="002164E6" w:rsidRDefault="00AA56CC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числівники «два», «три», «чотири» керують іменником у формі називного відмінка множини: три особи, чотири гол</w:t>
      </w:r>
      <w:r>
        <w:rPr>
          <w:sz w:val="24"/>
          <w:szCs w:val="24"/>
        </w:rPr>
        <w:t>оси;</w:t>
      </w:r>
    </w:p>
    <w:p w:rsidR="002164E6" w:rsidRDefault="00AA56CC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числівники від «п'ять» і більше керують іменником у формі родового відмінка множини: дванадцять осіб, двадцять п'ять голосів;</w:t>
      </w:r>
    </w:p>
    <w:p w:rsidR="002164E6" w:rsidRDefault="00AA56CC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у складених числівниках форма іменника узгоджується з останнім словом: двадцять один голос (як «один голос»), двадцять два го</w:t>
      </w:r>
      <w:r>
        <w:rPr>
          <w:sz w:val="24"/>
          <w:szCs w:val="24"/>
        </w:rPr>
        <w:t>лоси (як «два голоси»), двадцять п'ять голосів (як «п'ять голосів»).</w:t>
      </w:r>
    </w:p>
    <w:p w:rsidR="002164E6" w:rsidRDefault="00AA56CC">
      <w:pPr>
        <w:spacing w:before="160" w:after="90"/>
      </w:pPr>
      <w:r>
        <w:rPr>
          <w:b/>
          <w:bCs/>
          <w:i/>
          <w:iCs/>
          <w:sz w:val="24"/>
          <w:szCs w:val="24"/>
        </w:rPr>
        <w:t>Результати голосування в протоколі</w:t>
      </w:r>
    </w:p>
    <w:p w:rsidR="002164E6" w:rsidRDefault="00AA56CC">
      <w:pPr>
        <w:spacing w:after="120"/>
        <w:jc w:val="both"/>
      </w:pPr>
      <w:r>
        <w:rPr>
          <w:sz w:val="24"/>
          <w:szCs w:val="24"/>
        </w:rPr>
        <w:t>Формулу результатів голосування традиційно подають за зразком:</w:t>
      </w:r>
    </w:p>
    <w:p w:rsidR="002164E6" w:rsidRDefault="00AA56CC">
      <w:pPr>
        <w:spacing w:after="60"/>
        <w:ind w:left="720"/>
      </w:pPr>
      <w:r>
        <w:rPr>
          <w:i/>
          <w:iCs/>
          <w:sz w:val="24"/>
          <w:szCs w:val="24"/>
        </w:rPr>
        <w:t>Результати голосування: «за» — 12 осіб, «проти» — 1 особа, «утрималися» — 2 особи.</w:t>
      </w:r>
    </w:p>
    <w:p w:rsidR="002164E6" w:rsidRDefault="00AA56CC">
      <w:pPr>
        <w:spacing w:after="120"/>
        <w:jc w:val="both"/>
      </w:pPr>
      <w:r>
        <w:rPr>
          <w:sz w:val="24"/>
          <w:szCs w:val="24"/>
        </w:rPr>
        <w:t>Зверта</w:t>
      </w:r>
      <w:r>
        <w:rPr>
          <w:sz w:val="24"/>
          <w:szCs w:val="24"/>
        </w:rPr>
        <w:t>йте увагу на форму іменника після кожного числівника: «1 особа» (як «одна особа»), «2 особи» (як «дві особи»), «12 осіб» (як «дванадцять осіб») — навіть коли числівник записано цифрою, форму іменника узгоджують так, ніби він написаний словом.</w:t>
      </w:r>
    </w:p>
    <w:p w:rsidR="002164E6" w:rsidRDefault="00AA56CC">
      <w:pPr>
        <w:spacing w:before="160" w:after="90"/>
      </w:pPr>
      <w:r>
        <w:rPr>
          <w:b/>
          <w:bCs/>
          <w:i/>
          <w:iCs/>
          <w:sz w:val="24"/>
          <w:szCs w:val="24"/>
        </w:rPr>
        <w:t>Запис дат у п</w:t>
      </w:r>
      <w:r>
        <w:rPr>
          <w:b/>
          <w:bCs/>
          <w:i/>
          <w:iCs/>
          <w:sz w:val="24"/>
          <w:szCs w:val="24"/>
        </w:rPr>
        <w:t>ротоколі й звіті</w:t>
      </w:r>
    </w:p>
    <w:p w:rsidR="002164E6" w:rsidRDefault="00AA56CC">
      <w:pPr>
        <w:spacing w:after="120"/>
        <w:jc w:val="both"/>
      </w:pPr>
      <w:r>
        <w:rPr>
          <w:sz w:val="24"/>
          <w:szCs w:val="24"/>
        </w:rPr>
        <w:t>Дату складення документа оформлюють цифровим способом (05.10.2026) або словесно-цифровим (05 жовтня 2026 року) — правила розглянуто в лекції 1. У звіті, який охоплює певний період, важливо узгоджувати числівник із конструкцією «період з… п</w:t>
      </w:r>
      <w:r>
        <w:rPr>
          <w:sz w:val="24"/>
          <w:szCs w:val="24"/>
        </w:rPr>
        <w:t>о…»: «звіт за період з 01 вересня по 30 листопада 2026 року» — обидва числівники дат зберігають форму порядкового числівника в родовому відмінку (першого вересня, тридцятого листопада), навіть якщо записані цифрами.</w:t>
      </w:r>
    </w:p>
    <w:p w:rsidR="002164E6" w:rsidRDefault="00AA56CC">
      <w:pPr>
        <w:spacing w:before="240" w:after="120"/>
      </w:pPr>
      <w:r>
        <w:rPr>
          <w:b/>
          <w:bCs/>
          <w:sz w:val="25"/>
          <w:szCs w:val="25"/>
        </w:rPr>
        <w:t>Висновки</w:t>
      </w:r>
    </w:p>
    <w:p w:rsidR="002164E6" w:rsidRDefault="00AA56CC">
      <w:pPr>
        <w:spacing w:after="60"/>
        <w:jc w:val="both"/>
      </w:pPr>
      <w:r>
        <w:rPr>
          <w:sz w:val="24"/>
          <w:szCs w:val="24"/>
        </w:rPr>
        <w:t xml:space="preserve">1. Протокол, витяг з протоколу </w:t>
      </w:r>
      <w:r>
        <w:rPr>
          <w:sz w:val="24"/>
          <w:szCs w:val="24"/>
        </w:rPr>
        <w:t>і звіт належать до довідково-інформаційних документів: вони фіксують факти, хід обговорення й результати роботи, а не розпоряджаються, як накази чи розпорядження (лекція 5).</w:t>
      </w:r>
    </w:p>
    <w:p w:rsidR="002164E6" w:rsidRDefault="00AA56CC">
      <w:pPr>
        <w:spacing w:after="60"/>
        <w:jc w:val="both"/>
      </w:pPr>
      <w:r>
        <w:rPr>
          <w:sz w:val="24"/>
          <w:szCs w:val="24"/>
        </w:rPr>
        <w:lastRenderedPageBreak/>
        <w:t>2. Текст протоколу за кожним пунктом порядку денного складається із трьох частин —</w:t>
      </w:r>
      <w:r>
        <w:rPr>
          <w:sz w:val="24"/>
          <w:szCs w:val="24"/>
        </w:rPr>
        <w:t xml:space="preserve"> «СЛУХАЛИ:», «ВИСТУПИЛИ:», «УХВАЛИЛИ:»; витяг з протоколу дослівно відтворює лише потрібний фрагмент і засвідчується окремо; звіт має чітку структуру від титульної частини до додатків.</w:t>
      </w:r>
    </w:p>
    <w:p w:rsidR="002164E6" w:rsidRDefault="00AA56CC">
      <w:pPr>
        <w:spacing w:after="60"/>
        <w:jc w:val="both"/>
      </w:pPr>
      <w:r>
        <w:rPr>
          <w:sz w:val="24"/>
          <w:szCs w:val="24"/>
        </w:rPr>
        <w:t>3. Ефективне колективне обговорення спирається на культуру перемовин, р</w:t>
      </w:r>
      <w:r>
        <w:rPr>
          <w:sz w:val="24"/>
          <w:szCs w:val="24"/>
        </w:rPr>
        <w:t>егламентовану нараду й метод «мозкового штурму», а грамотне оформлення протоколу та звіту вимагає точного узгодження числівників з іменниками при фіксації кількості присутніх і результатів голосування.</w:t>
      </w:r>
    </w:p>
    <w:p w:rsidR="002164E6" w:rsidRDefault="00AA56CC">
      <w:pPr>
        <w:spacing w:before="240" w:after="120"/>
      </w:pPr>
      <w:r>
        <w:rPr>
          <w:b/>
          <w:bCs/>
          <w:sz w:val="25"/>
          <w:szCs w:val="25"/>
        </w:rPr>
        <w:t>Питання для самоконтролю</w:t>
      </w:r>
    </w:p>
    <w:p w:rsidR="002164E6" w:rsidRDefault="00AA56CC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Чим стислий протокол відрізня</w:t>
      </w:r>
      <w:r>
        <w:rPr>
          <w:sz w:val="24"/>
          <w:szCs w:val="24"/>
        </w:rPr>
        <w:t>ється від повного і стенографічного?</w:t>
      </w:r>
    </w:p>
    <w:p w:rsidR="002164E6" w:rsidRDefault="00AA56CC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З яких трьох частин складається текст протоколу за кожним пунктом порядку денного?</w:t>
      </w:r>
    </w:p>
    <w:p w:rsidR="002164E6" w:rsidRDefault="00AA56CC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Чим витяг з протоколу відрізняється від протоколу за призначенням і способом оформлення тексту?</w:t>
      </w:r>
    </w:p>
    <w:p w:rsidR="002164E6" w:rsidRDefault="00AA56CC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Назвіть три критерії класифікації звітів. З яких частин складається структура звіту?</w:t>
      </w:r>
    </w:p>
    <w:p w:rsidR="002164E6" w:rsidRDefault="00AA56CC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Що таке мистецтво перемовин? Поясніть принцип «win-</w:t>
      </w:r>
      <w:proofErr w:type="spellStart"/>
      <w:r>
        <w:rPr>
          <w:sz w:val="24"/>
          <w:szCs w:val="24"/>
        </w:rPr>
        <w:t>win</w:t>
      </w:r>
      <w:proofErr w:type="spellEnd"/>
      <w:r>
        <w:rPr>
          <w:sz w:val="24"/>
          <w:szCs w:val="24"/>
        </w:rPr>
        <w:t>».</w:t>
      </w:r>
    </w:p>
    <w:p w:rsidR="002164E6" w:rsidRDefault="00AA56CC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Якими є основні правила проведення «мозкового штурму»? Чому на етапі генерації ідей заборонена критика?</w:t>
      </w:r>
    </w:p>
    <w:p w:rsidR="002164E6" w:rsidRDefault="00AA56CC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Що таке ва</w:t>
      </w:r>
      <w:r>
        <w:rPr>
          <w:sz w:val="24"/>
          <w:szCs w:val="24"/>
        </w:rPr>
        <w:t>ріант досліду, повторність і контрольна ділянка? Наведіть приклад із агрономічної практики.</w:t>
      </w:r>
    </w:p>
    <w:p w:rsidR="002164E6" w:rsidRDefault="00AA56CC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Провідміняйте (узгодьте з іменником «голос») числівники 1, 3, 12 і 25.</w:t>
      </w:r>
    </w:p>
    <w:p w:rsidR="002164E6" w:rsidRDefault="00AA56CC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Як правильно узгодити іменник із числівником у результаті голосування «за» — 21 особа? Поясні</w:t>
      </w:r>
      <w:r>
        <w:rPr>
          <w:sz w:val="24"/>
          <w:szCs w:val="24"/>
        </w:rPr>
        <w:t>ть правило для складених числівників.</w:t>
      </w:r>
    </w:p>
    <w:p w:rsidR="002164E6" w:rsidRDefault="00AA56CC">
      <w:pPr>
        <w:spacing w:before="240" w:after="120"/>
      </w:pPr>
      <w:r>
        <w:rPr>
          <w:b/>
          <w:bCs/>
          <w:sz w:val="25"/>
          <w:szCs w:val="25"/>
        </w:rPr>
        <w:t>Рекомендована література</w:t>
      </w:r>
    </w:p>
    <w:p w:rsidR="002164E6" w:rsidRDefault="00AA56CC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ДСТУ 4163:2020. Державна уніфікована система документації. Уніфікована система організаційно-розпорядчої документації. Вимоги до оформлення документів.</w:t>
      </w:r>
    </w:p>
    <w:p w:rsidR="002164E6" w:rsidRDefault="00AA56CC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Наказ Міністерства юстиції України від 09.07.2026 № 1860/5 «Про затвердження примірних форм та описів уніфікованих форм типових документів, що створюються під час діяльності юридичної особи». URL: https://minjust.gov.ua/n/22750</w:t>
      </w:r>
    </w:p>
    <w:p w:rsidR="002164E6" w:rsidRDefault="00AA56CC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Український правопис : станд</w:t>
      </w:r>
      <w:r>
        <w:rPr>
          <w:sz w:val="24"/>
          <w:szCs w:val="24"/>
        </w:rPr>
        <w:t>арт державної мови / Національна комісія зі стандартів державної мови. Київ, 2026.</w:t>
      </w:r>
    </w:p>
    <w:p w:rsidR="002164E6" w:rsidRDefault="00AA56CC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 xml:space="preserve">Шевчук С. В. Українська мова за професійним спрямуванням : </w:t>
      </w:r>
      <w:proofErr w:type="spellStart"/>
      <w:r>
        <w:rPr>
          <w:sz w:val="24"/>
          <w:szCs w:val="24"/>
        </w:rPr>
        <w:t>підруч</w:t>
      </w:r>
      <w:proofErr w:type="spellEnd"/>
      <w:r>
        <w:rPr>
          <w:sz w:val="24"/>
          <w:szCs w:val="24"/>
        </w:rPr>
        <w:t xml:space="preserve">. 6-те вид. Київ : </w:t>
      </w:r>
      <w:proofErr w:type="spellStart"/>
      <w:r>
        <w:rPr>
          <w:sz w:val="24"/>
          <w:szCs w:val="24"/>
        </w:rPr>
        <w:t>Алерта</w:t>
      </w:r>
      <w:proofErr w:type="spellEnd"/>
      <w:r>
        <w:rPr>
          <w:sz w:val="24"/>
          <w:szCs w:val="24"/>
        </w:rPr>
        <w:t>, 2024. 696 с.</w:t>
      </w:r>
    </w:p>
    <w:p w:rsidR="002164E6" w:rsidRDefault="00AA56CC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 xml:space="preserve">Фішер Р., Юрі У. Шлях до згоди, або Переговори без поразки / пер. з </w:t>
      </w:r>
      <w:r>
        <w:rPr>
          <w:sz w:val="24"/>
          <w:szCs w:val="24"/>
        </w:rPr>
        <w:t xml:space="preserve">англ. Київ : </w:t>
      </w:r>
      <w:proofErr w:type="spellStart"/>
      <w:r>
        <w:rPr>
          <w:sz w:val="24"/>
          <w:szCs w:val="24"/>
        </w:rPr>
        <w:t>КМ-Букс</w:t>
      </w:r>
      <w:proofErr w:type="spellEnd"/>
      <w:r>
        <w:rPr>
          <w:sz w:val="24"/>
          <w:szCs w:val="24"/>
        </w:rPr>
        <w:t>, 2018. 224 с.</w:t>
      </w:r>
    </w:p>
    <w:p w:rsidR="002164E6" w:rsidRDefault="00AA56CC">
      <w:pPr>
        <w:pStyle w:val="a4"/>
        <w:numPr>
          <w:ilvl w:val="0"/>
          <w:numId w:val="2"/>
        </w:numPr>
        <w:spacing w:after="60"/>
        <w:jc w:val="both"/>
      </w:pPr>
      <w:proofErr w:type="spellStart"/>
      <w:r>
        <w:rPr>
          <w:sz w:val="24"/>
          <w:szCs w:val="24"/>
        </w:rPr>
        <w:t>Глущик</w:t>
      </w:r>
      <w:proofErr w:type="spellEnd"/>
      <w:r>
        <w:rPr>
          <w:sz w:val="24"/>
          <w:szCs w:val="24"/>
        </w:rPr>
        <w:t xml:space="preserve"> С. В., </w:t>
      </w:r>
      <w:proofErr w:type="spellStart"/>
      <w:r>
        <w:rPr>
          <w:sz w:val="24"/>
          <w:szCs w:val="24"/>
        </w:rPr>
        <w:t>Дияк</w:t>
      </w:r>
      <w:proofErr w:type="spellEnd"/>
      <w:r>
        <w:rPr>
          <w:sz w:val="24"/>
          <w:szCs w:val="24"/>
        </w:rPr>
        <w:t xml:space="preserve"> О. В., Шевчук С. В. Сучасні ділові папери : </w:t>
      </w:r>
      <w:proofErr w:type="spellStart"/>
      <w:r>
        <w:rPr>
          <w:sz w:val="24"/>
          <w:szCs w:val="24"/>
        </w:rPr>
        <w:t>навч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посіб</w:t>
      </w:r>
      <w:proofErr w:type="spellEnd"/>
      <w:r>
        <w:rPr>
          <w:sz w:val="24"/>
          <w:szCs w:val="24"/>
        </w:rPr>
        <w:t>. 5-те вид. Київ : Арій, 2021. 544 с.</w:t>
      </w:r>
    </w:p>
    <w:sectPr w:rsidR="002164E6">
      <w:pgSz w:w="11906" w:h="16838"/>
      <w:pgMar w:top="1137" w:right="561" w:bottom="1137" w:left="1699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A63999"/>
    <w:multiLevelType w:val="hybridMultilevel"/>
    <w:tmpl w:val="C368009E"/>
    <w:lvl w:ilvl="0" w:tplc="F9A00E94">
      <w:start w:val="1"/>
      <w:numFmt w:val="bullet"/>
      <w:lvlText w:val="●"/>
      <w:lvlJc w:val="left"/>
      <w:pPr>
        <w:ind w:left="720" w:hanging="360"/>
      </w:pPr>
    </w:lvl>
    <w:lvl w:ilvl="1" w:tplc="A7D4F992">
      <w:start w:val="1"/>
      <w:numFmt w:val="bullet"/>
      <w:lvlText w:val="○"/>
      <w:lvlJc w:val="left"/>
      <w:pPr>
        <w:ind w:left="1440" w:hanging="360"/>
      </w:pPr>
    </w:lvl>
    <w:lvl w:ilvl="2" w:tplc="221E5E2C">
      <w:start w:val="1"/>
      <w:numFmt w:val="bullet"/>
      <w:lvlText w:val="■"/>
      <w:lvlJc w:val="left"/>
      <w:pPr>
        <w:ind w:left="2160" w:hanging="360"/>
      </w:pPr>
    </w:lvl>
    <w:lvl w:ilvl="3" w:tplc="39221C3C">
      <w:start w:val="1"/>
      <w:numFmt w:val="bullet"/>
      <w:lvlText w:val="●"/>
      <w:lvlJc w:val="left"/>
      <w:pPr>
        <w:ind w:left="2880" w:hanging="360"/>
      </w:pPr>
    </w:lvl>
    <w:lvl w:ilvl="4" w:tplc="9FDA1C82">
      <w:start w:val="1"/>
      <w:numFmt w:val="bullet"/>
      <w:lvlText w:val="○"/>
      <w:lvlJc w:val="left"/>
      <w:pPr>
        <w:ind w:left="3600" w:hanging="360"/>
      </w:pPr>
    </w:lvl>
    <w:lvl w:ilvl="5" w:tplc="19A06156">
      <w:start w:val="1"/>
      <w:numFmt w:val="bullet"/>
      <w:lvlText w:val="■"/>
      <w:lvlJc w:val="left"/>
      <w:pPr>
        <w:ind w:left="4320" w:hanging="360"/>
      </w:pPr>
    </w:lvl>
    <w:lvl w:ilvl="6" w:tplc="BFB86E02">
      <w:start w:val="1"/>
      <w:numFmt w:val="bullet"/>
      <w:lvlText w:val="●"/>
      <w:lvlJc w:val="left"/>
      <w:pPr>
        <w:ind w:left="5040" w:hanging="360"/>
      </w:pPr>
    </w:lvl>
    <w:lvl w:ilvl="7" w:tplc="DAC8A542">
      <w:start w:val="1"/>
      <w:numFmt w:val="bullet"/>
      <w:lvlText w:val="●"/>
      <w:lvlJc w:val="left"/>
      <w:pPr>
        <w:ind w:left="5760" w:hanging="360"/>
      </w:pPr>
    </w:lvl>
    <w:lvl w:ilvl="8" w:tplc="3E4A2DD4">
      <w:start w:val="1"/>
      <w:numFmt w:val="bullet"/>
      <w:lvlText w:val="●"/>
      <w:lvlJc w:val="left"/>
      <w:pPr>
        <w:ind w:left="6480" w:hanging="360"/>
      </w:pPr>
    </w:lvl>
  </w:abstractNum>
  <w:abstractNum w:abstractNumId="1">
    <w:nsid w:val="3A2A2D9D"/>
    <w:multiLevelType w:val="hybridMultilevel"/>
    <w:tmpl w:val="179C4298"/>
    <w:lvl w:ilvl="0" w:tplc="33860866">
      <w:start w:val="1"/>
      <w:numFmt w:val="bullet"/>
      <w:lvlText w:val="•"/>
      <w:lvlJc w:val="left"/>
      <w:pPr>
        <w:ind w:left="720" w:hanging="360"/>
      </w:pPr>
    </w:lvl>
    <w:lvl w:ilvl="1" w:tplc="A97461FA">
      <w:numFmt w:val="decimal"/>
      <w:lvlText w:val=""/>
      <w:lvlJc w:val="left"/>
    </w:lvl>
    <w:lvl w:ilvl="2" w:tplc="4DB0C956">
      <w:numFmt w:val="decimal"/>
      <w:lvlText w:val=""/>
      <w:lvlJc w:val="left"/>
    </w:lvl>
    <w:lvl w:ilvl="3" w:tplc="5EE03338">
      <w:numFmt w:val="decimal"/>
      <w:lvlText w:val=""/>
      <w:lvlJc w:val="left"/>
    </w:lvl>
    <w:lvl w:ilvl="4" w:tplc="4D60BB5A">
      <w:numFmt w:val="decimal"/>
      <w:lvlText w:val=""/>
      <w:lvlJc w:val="left"/>
    </w:lvl>
    <w:lvl w:ilvl="5" w:tplc="0DFE46EE">
      <w:numFmt w:val="decimal"/>
      <w:lvlText w:val=""/>
      <w:lvlJc w:val="left"/>
    </w:lvl>
    <w:lvl w:ilvl="6" w:tplc="70A01FF0">
      <w:numFmt w:val="decimal"/>
      <w:lvlText w:val=""/>
      <w:lvlJc w:val="left"/>
    </w:lvl>
    <w:lvl w:ilvl="7" w:tplc="8A60ED8A">
      <w:numFmt w:val="decimal"/>
      <w:lvlText w:val=""/>
      <w:lvlJc w:val="left"/>
    </w:lvl>
    <w:lvl w:ilvl="8" w:tplc="7A0CA41E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</w:compat>
  <w:rsids>
    <w:rsidRoot w:val="002164E6"/>
    <w:rsid w:val="002164E6"/>
    <w:rsid w:val="00536CC3"/>
    <w:rsid w:val="00AA5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9563</Words>
  <Characters>5451</Characters>
  <Application>Microsoft Office Word</Application>
  <DocSecurity>0</DocSecurity>
  <Lines>45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RePack by Diakov</cp:lastModifiedBy>
  <cp:revision>2</cp:revision>
  <dcterms:created xsi:type="dcterms:W3CDTF">2026-08-23T10:20:00Z</dcterms:created>
  <dcterms:modified xsi:type="dcterms:W3CDTF">2026-08-23T10:20:00Z</dcterms:modified>
</cp:coreProperties>
</file>