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986" w:rsidRDefault="006F0986" w:rsidP="006F0986">
      <w:pPr>
        <w:rPr>
          <w:lang w:val="en-US"/>
        </w:rPr>
      </w:pPr>
    </w:p>
    <w:p w:rsidR="006F0986" w:rsidRPr="006F0986" w:rsidRDefault="006F0986" w:rsidP="006F0986">
      <w:pPr>
        <w:widowControl w:val="0"/>
        <w:autoSpaceDE w:val="0"/>
        <w:autoSpaceDN w:val="0"/>
        <w:spacing w:before="11" w:after="0" w:line="240" w:lineRule="auto"/>
        <w:rPr>
          <w:rFonts w:ascii="Times New Roman" w:eastAsia="Microsoft Sans Serif" w:hAnsi="Times New Roman" w:cs="Times New Roman"/>
          <w:b/>
          <w:sz w:val="27"/>
          <w:szCs w:val="28"/>
          <w:lang w:val="ru-RU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Тема </w:t>
      </w:r>
      <w:r w:rsidRPr="006F0986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>4</w:t>
      </w:r>
      <w:r w:rsidRPr="006F0986">
        <w:rPr>
          <w:rFonts w:ascii="Times New Roman" w:eastAsia="Arial" w:hAnsi="Times New Roman" w:cs="Times New Roman"/>
          <w:b/>
          <w:bCs/>
          <w:sz w:val="28"/>
          <w:szCs w:val="28"/>
        </w:rPr>
        <w:t>. Цитування та посилання в академічних текстах: правила та стандарти</w:t>
      </w:r>
    </w:p>
    <w:p w:rsidR="006F0986" w:rsidRDefault="006F0986" w:rsidP="006F0986">
      <w:pPr>
        <w:widowControl w:val="0"/>
        <w:autoSpaceDE w:val="0"/>
        <w:autoSpaceDN w:val="0"/>
        <w:spacing w:after="0" w:line="240" w:lineRule="auto"/>
        <w:ind w:left="596"/>
        <w:rPr>
          <w:rFonts w:ascii="Times New Roman" w:eastAsia="Microsoft Sans Serif" w:hAnsi="Times New Roman" w:cs="Times New Roman"/>
          <w:b/>
          <w:sz w:val="28"/>
          <w:lang w:val="en-US"/>
        </w:rPr>
      </w:pPr>
      <w:r w:rsidRPr="006F0986">
        <w:rPr>
          <w:rFonts w:ascii="Times New Roman" w:eastAsia="Microsoft Sans Serif" w:hAnsi="Times New Roman" w:cs="Times New Roman"/>
          <w:b/>
          <w:sz w:val="28"/>
        </w:rPr>
        <w:t>Питання</w:t>
      </w:r>
      <w:r w:rsidRPr="006F0986">
        <w:rPr>
          <w:rFonts w:ascii="Times New Roman" w:eastAsia="Microsoft Sans Serif" w:hAnsi="Times New Roman" w:cs="Times New Roman"/>
          <w:b/>
          <w:spacing w:val="-3"/>
          <w:sz w:val="28"/>
        </w:rPr>
        <w:t xml:space="preserve"> </w:t>
      </w:r>
      <w:r w:rsidRPr="006F0986">
        <w:rPr>
          <w:rFonts w:ascii="Times New Roman" w:eastAsia="Microsoft Sans Serif" w:hAnsi="Times New Roman" w:cs="Times New Roman"/>
          <w:b/>
          <w:sz w:val="28"/>
        </w:rPr>
        <w:t>для</w:t>
      </w:r>
      <w:r w:rsidRPr="006F0986">
        <w:rPr>
          <w:rFonts w:ascii="Times New Roman" w:eastAsia="Microsoft Sans Serif" w:hAnsi="Times New Roman" w:cs="Times New Roman"/>
          <w:b/>
          <w:spacing w:val="-4"/>
          <w:sz w:val="28"/>
        </w:rPr>
        <w:t xml:space="preserve"> </w:t>
      </w:r>
      <w:r w:rsidRPr="006F0986">
        <w:rPr>
          <w:rFonts w:ascii="Times New Roman" w:eastAsia="Microsoft Sans Serif" w:hAnsi="Times New Roman" w:cs="Times New Roman"/>
          <w:b/>
          <w:sz w:val="28"/>
        </w:rPr>
        <w:t>обговорення:</w:t>
      </w:r>
    </w:p>
    <w:p w:rsidR="006F0986" w:rsidRDefault="006F0986" w:rsidP="006F0986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8"/>
        </w:rPr>
      </w:pPr>
      <w:r w:rsidRPr="006F0986">
        <w:rPr>
          <w:rFonts w:ascii="Times New Roman" w:eastAsia="Microsoft Sans Serif" w:hAnsi="Times New Roman" w:cs="Times New Roman"/>
          <w:sz w:val="28"/>
        </w:rPr>
        <w:t>Правила цитування та оформлення посилань</w:t>
      </w:r>
    </w:p>
    <w:p w:rsidR="006F0986" w:rsidRDefault="006F0986" w:rsidP="006F0986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Microsoft Sans Serif" w:hAnsi="Times New Roman" w:cs="Times New Roman"/>
          <w:sz w:val="28"/>
        </w:rPr>
      </w:pPr>
      <w:r w:rsidRPr="006F0986">
        <w:rPr>
          <w:rFonts w:ascii="Times New Roman" w:eastAsia="Microsoft Sans Serif" w:hAnsi="Times New Roman" w:cs="Times New Roman"/>
          <w:sz w:val="28"/>
        </w:rPr>
        <w:t>Сервіси для полегшення укладання бібліографії, бібліографічні менеджери</w:t>
      </w:r>
    </w:p>
    <w:p w:rsidR="006F0986" w:rsidRPr="006F0986" w:rsidRDefault="006F0986" w:rsidP="006F0986">
      <w:pPr>
        <w:pStyle w:val="a3"/>
        <w:widowControl w:val="0"/>
        <w:autoSpaceDE w:val="0"/>
        <w:autoSpaceDN w:val="0"/>
        <w:spacing w:after="0" w:line="240" w:lineRule="auto"/>
        <w:ind w:left="956"/>
        <w:rPr>
          <w:rFonts w:ascii="Times New Roman" w:eastAsia="Microsoft Sans Serif" w:hAnsi="Times New Roman" w:cs="Times New Roman"/>
          <w:sz w:val="28"/>
        </w:rPr>
      </w:pP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</w:p>
    <w:p w:rsidR="006F0986" w:rsidRDefault="006F0986" w:rsidP="006F0986">
      <w:pPr>
        <w:rPr>
          <w:rFonts w:ascii="Times New Roman" w:hAnsi="Times New Roman" w:cs="Times New Roman"/>
          <w:b/>
          <w:sz w:val="28"/>
          <w:szCs w:val="28"/>
        </w:rPr>
      </w:pPr>
      <w:r w:rsidRPr="006F0986">
        <w:rPr>
          <w:rFonts w:ascii="Times New Roman" w:hAnsi="Times New Roman" w:cs="Times New Roman"/>
          <w:b/>
          <w:sz w:val="28"/>
          <w:szCs w:val="28"/>
        </w:rPr>
        <w:t xml:space="preserve">Завдання: </w:t>
      </w:r>
    </w:p>
    <w:p w:rsidR="00DD469C" w:rsidRPr="00DD469C" w:rsidRDefault="00DD469C" w:rsidP="00DD46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b/>
          <w:sz w:val="28"/>
          <w:szCs w:val="28"/>
        </w:rPr>
        <w:t xml:space="preserve">Скласти список використаної літератури (за тематикою, </w:t>
      </w:r>
      <w:r>
        <w:rPr>
          <w:rFonts w:ascii="Times New Roman" w:hAnsi="Times New Roman" w:cs="Times New Roman"/>
          <w:sz w:val="28"/>
          <w:szCs w:val="28"/>
        </w:rPr>
        <w:t>обраною на практичному занятті 3</w:t>
      </w:r>
      <w:r w:rsidRPr="00DD469C">
        <w:rPr>
          <w:rFonts w:ascii="Times New Roman" w:hAnsi="Times New Roman" w:cs="Times New Roman"/>
          <w:sz w:val="28"/>
          <w:szCs w:val="28"/>
        </w:rPr>
        <w:t xml:space="preserve"> відповідно до Національного стандарту ДСТУ 8302:2015 «Інформація та документація. Бібліографічне посилання. Загальні вимоги та правила складання».</w:t>
      </w:r>
    </w:p>
    <w:p w:rsidR="00DD469C" w:rsidRPr="00DD469C" w:rsidRDefault="00DD469C" w:rsidP="00DD469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sz w:val="28"/>
          <w:szCs w:val="28"/>
        </w:rPr>
        <w:t xml:space="preserve">Для виконання роботи використайте генератор посилань: </w:t>
      </w:r>
      <w:proofErr w:type="spellStart"/>
      <w:r w:rsidRPr="00DD469C">
        <w:rPr>
          <w:rFonts w:ascii="Times New Roman" w:hAnsi="Times New Roman" w:cs="Times New Roman"/>
          <w:b/>
          <w:sz w:val="28"/>
          <w:szCs w:val="28"/>
        </w:rPr>
        <w:t>Grafiati</w:t>
      </w:r>
      <w:proofErr w:type="spellEnd"/>
      <w:r w:rsidRPr="00DD469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DD469C">
        <w:rPr>
          <w:rFonts w:ascii="Times New Roman" w:hAnsi="Times New Roman" w:cs="Times New Roman"/>
          <w:sz w:val="28"/>
          <w:szCs w:val="28"/>
        </w:rPr>
        <w:t xml:space="preserve"> безкоштовний сервіс автоматичного оформлення посилань і створення списків використаних джерел за українськими та міжнародними стандартами: ДСТУ 8302:2015, ДСТУ ГОСТ 7.1:2006 (ВАК), APA, MLA,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Chicago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Harvard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>.</w:t>
      </w:r>
    </w:p>
    <w:p w:rsidR="00DD469C" w:rsidRDefault="00DD469C" w:rsidP="00DD469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C57D31">
          <w:rPr>
            <w:rStyle w:val="a4"/>
            <w:rFonts w:ascii="Times New Roman" w:hAnsi="Times New Roman" w:cs="Times New Roman"/>
            <w:sz w:val="28"/>
            <w:szCs w:val="28"/>
          </w:rPr>
          <w:t>https://www.grafiati.com/uk/blogs/dstu-8302-2015-referencing-generator/</w:t>
        </w:r>
      </w:hyperlink>
    </w:p>
    <w:p w:rsidR="00DD469C" w:rsidRPr="00DD469C" w:rsidRDefault="00DD469C" w:rsidP="00DD469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469C" w:rsidRPr="00DD469C" w:rsidRDefault="00DD469C" w:rsidP="00DD46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469C" w:rsidRPr="00DD469C" w:rsidRDefault="00DD469C" w:rsidP="00DD469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D469C">
        <w:rPr>
          <w:rFonts w:ascii="Times New Roman" w:hAnsi="Times New Roman" w:cs="Times New Roman"/>
          <w:b/>
          <w:sz w:val="28"/>
          <w:szCs w:val="28"/>
        </w:rPr>
        <w:t xml:space="preserve">Зразок: </w:t>
      </w:r>
    </w:p>
    <w:p w:rsidR="00DD469C" w:rsidRPr="00DD469C" w:rsidRDefault="00DD469C" w:rsidP="00DD469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Алєксєєнко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Т. Ф., Жданович Ю. М.,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Малиношевський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Р. В. та ін. Соціально-педагогічна підтримка дітей та учнівської молоді : монографія / ред. Т. Ф.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Алєксєєнко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>. Київ : ТОВ «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Задруга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>», 2017. 168 с.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sz w:val="28"/>
          <w:szCs w:val="28"/>
        </w:rPr>
        <w:t>Бордюк В.М. Бордюк М.А Соціально-педагогічна підтримка старшокласників у процесі їхнього професійного самовизначення. Наука і освіта. 2008. № 3. С. 175-180.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Бундак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М. В. Роль емоційного інтелекту у формуванні мовної естетичної свідомості здобувачів освіти на заняттях зарубіжної літератури [Текст] / М. В.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Бундак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/ Формування мовного естетичного ідеалу засобами навчальних дисциплін : зб. наук. праць / [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редкол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.: С. В.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П’ятаченко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(голова), І. Б. Іванова, З. В. </w:t>
      </w:r>
      <w:r w:rsidRPr="00DD469C">
        <w:rPr>
          <w:rFonts w:ascii="Times New Roman" w:hAnsi="Times New Roman" w:cs="Times New Roman"/>
          <w:sz w:val="28"/>
          <w:szCs w:val="28"/>
        </w:rPr>
        <w:lastRenderedPageBreak/>
        <w:t xml:space="preserve">Савченко та ін.]. Суми : Вид-во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СумДПУ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імені А. С. Макаренка, 2022. С. 5–10.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Гончарова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О.С. Особливості оцінювання знань здобувачів вищої освіти в умовах дистанційного навчання (на прикладі історичних дисциплін. Новий колегіум. 2023. № 3(111). С. 101-106. URL: https://dspace.hnpu.edu.ua/handle/123456789/12408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Горицька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О. В.. Позитивний імідж викладача як показник його педагогічної майстерності. Наукові записки Міжнародного гуманітарного університету : [збірник]. Одеса : Видавничий дім «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Гельветика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>», 2023.  Вип. 38. С. 130-134.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sz w:val="28"/>
          <w:szCs w:val="28"/>
        </w:rPr>
        <w:t xml:space="preserve">Іваницька О. Розвиток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тьюторства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у закладах вищої освіти Німеччини : дис. … канд. пед. наук : 13.00.01. Львів, 2019. 270 с. URL: https://lpnu.ua/sites/default/files/2020/dissertation/1820/dysertaciyaivanyckoyioksanystepanivny.pdf (дата звернення: 15.01.2024).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sz w:val="28"/>
          <w:szCs w:val="28"/>
        </w:rPr>
        <w:t xml:space="preserve">Кравченко Т., І. </w:t>
      </w:r>
      <w:proofErr w:type="spellStart"/>
      <w:r w:rsidRPr="00DD469C">
        <w:rPr>
          <w:rFonts w:ascii="Times New Roman" w:hAnsi="Times New Roman" w:cs="Times New Roman"/>
          <w:sz w:val="28"/>
          <w:szCs w:val="28"/>
        </w:rPr>
        <w:t>Брецко</w:t>
      </w:r>
      <w:proofErr w:type="spellEnd"/>
      <w:r w:rsidRPr="00DD469C">
        <w:rPr>
          <w:rFonts w:ascii="Times New Roman" w:hAnsi="Times New Roman" w:cs="Times New Roman"/>
          <w:sz w:val="28"/>
          <w:szCs w:val="28"/>
        </w:rPr>
        <w:t xml:space="preserve"> І. Характеристика міжособистісної взаємодії педагога у ситуації конфлікту та фактори, які її визначають. Науковий вісник Ужгородського національного університету. Серія «Педагогіка, соціальна робота». 2009. Вип. 16-17. С.56-58.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sz w:val="28"/>
          <w:szCs w:val="28"/>
        </w:rPr>
        <w:t>Кузьмін Д.В., Леміш Н.О. Роль адаптивного навчання в умовах розвитку технологій Індустрії 4.0. Інноваційна педагогіка. 2023. № 60. С.248-255. URL: http://www.innovpedagogy.od.ua/archives/2023/60/50.pdf</w:t>
      </w:r>
    </w:p>
    <w:p w:rsidR="00DD469C" w:rsidRPr="00DD469C" w:rsidRDefault="00DD469C" w:rsidP="00DD46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69C">
        <w:rPr>
          <w:rFonts w:ascii="Times New Roman" w:hAnsi="Times New Roman" w:cs="Times New Roman"/>
          <w:sz w:val="28"/>
          <w:szCs w:val="28"/>
        </w:rPr>
        <w:t>Луценко, О. В. Мотивація як основа свідомого ставлення здобувачів вищої освіти до навчальної діяльності. Вісник Житомирського державного університету імені Івана Франка. Педагогічні науки. 2016. Випуск 2 (84). С. 71-77. URL: https://core.ac.uk/download/pdf/78393434.pdf</w:t>
      </w:r>
    </w:p>
    <w:p w:rsidR="00DD469C" w:rsidRPr="00DD469C" w:rsidRDefault="00DD469C" w:rsidP="00DD469C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6F0986" w:rsidRPr="00DD469C" w:rsidRDefault="006F0986" w:rsidP="00DD46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69C">
        <w:rPr>
          <w:rFonts w:ascii="Times New Roman" w:hAnsi="Times New Roman" w:cs="Times New Roman"/>
          <w:b/>
          <w:sz w:val="28"/>
          <w:szCs w:val="28"/>
        </w:rPr>
        <w:t>Використовуючи запропоновані конструкції, процитуйте</w:t>
      </w:r>
      <w:r w:rsidR="002B3D6D" w:rsidRPr="00DD469C">
        <w:rPr>
          <w:rFonts w:ascii="Times New Roman" w:hAnsi="Times New Roman" w:cs="Times New Roman"/>
          <w:b/>
          <w:sz w:val="28"/>
          <w:szCs w:val="28"/>
        </w:rPr>
        <w:t xml:space="preserve"> авторів зі списку літератури, що Ви склали на практичному занятті 3, додавши у квадратні дужки номер джерела за вашим списком літератури та  номер сторінки джерела, з якого взято цитату.</w:t>
      </w:r>
    </w:p>
    <w:p w:rsidR="006F0986" w:rsidRPr="006F0986" w:rsidRDefault="006F0986" w:rsidP="00DD46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Автор писав / пише: ...</w:t>
      </w:r>
      <w:r w:rsidR="004D67EB">
        <w:rPr>
          <w:rFonts w:ascii="Times New Roman" w:hAnsi="Times New Roman" w:cs="Times New Roman"/>
          <w:sz w:val="28"/>
          <w:szCs w:val="28"/>
        </w:rPr>
        <w:t xml:space="preserve"> </w:t>
      </w:r>
      <w:r w:rsidR="004D67EB" w:rsidRPr="004D67EB">
        <w:rPr>
          <w:rFonts w:ascii="Times New Roman" w:hAnsi="Times New Roman" w:cs="Times New Roman"/>
          <w:color w:val="FF0000"/>
          <w:sz w:val="28"/>
          <w:szCs w:val="28"/>
          <w:lang w:val="ru-RU"/>
        </w:rPr>
        <w:t>[</w:t>
      </w:r>
      <w:r w:rsidR="004D67EB" w:rsidRPr="004D67EB">
        <w:rPr>
          <w:rFonts w:ascii="Times New Roman" w:hAnsi="Times New Roman" w:cs="Times New Roman"/>
          <w:color w:val="FF0000"/>
          <w:sz w:val="28"/>
          <w:szCs w:val="28"/>
        </w:rPr>
        <w:t>1, с. 5</w:t>
      </w:r>
      <w:r w:rsidR="004D67EB" w:rsidRPr="004D67EB">
        <w:rPr>
          <w:rFonts w:ascii="Times New Roman" w:hAnsi="Times New Roman" w:cs="Times New Roman"/>
          <w:color w:val="FF0000"/>
          <w:sz w:val="28"/>
          <w:szCs w:val="28"/>
          <w:lang w:val="ru-RU"/>
        </w:rPr>
        <w:t>]</w:t>
      </w:r>
      <w:r w:rsidRPr="004D67EB">
        <w:rPr>
          <w:rFonts w:ascii="Times New Roman" w:hAnsi="Times New Roman" w:cs="Times New Roman"/>
          <w:color w:val="FF0000"/>
          <w:sz w:val="28"/>
          <w:szCs w:val="28"/>
        </w:rPr>
        <w:t>;</w:t>
      </w:r>
      <w:r w:rsidR="00497A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lastRenderedPageBreak/>
        <w:t>Як стверджував / стверджує</w:t>
      </w:r>
      <w:r w:rsidR="002B3D6D">
        <w:rPr>
          <w:rFonts w:ascii="Times New Roman" w:hAnsi="Times New Roman" w:cs="Times New Roman"/>
          <w:sz w:val="28"/>
          <w:szCs w:val="28"/>
        </w:rPr>
        <w:t xml:space="preserve">, що «…………..» </w:t>
      </w:r>
      <w:r w:rsidR="002B3D6D" w:rsidRPr="002B3D6D">
        <w:rPr>
          <w:rFonts w:ascii="Times New Roman" w:hAnsi="Times New Roman" w:cs="Times New Roman"/>
          <w:color w:val="FF0000"/>
          <w:sz w:val="28"/>
          <w:szCs w:val="28"/>
        </w:rPr>
        <w:t>[1, с. 5].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Згідно з уявленням</w:t>
      </w:r>
      <w:r w:rsidR="002B3D6D">
        <w:rPr>
          <w:rFonts w:ascii="Times New Roman" w:hAnsi="Times New Roman" w:cs="Times New Roman"/>
          <w:sz w:val="28"/>
          <w:szCs w:val="28"/>
        </w:rPr>
        <w:t xml:space="preserve"> дослідника </w:t>
      </w:r>
      <w:r w:rsidRPr="006F0986">
        <w:rPr>
          <w:rFonts w:ascii="Times New Roman" w:hAnsi="Times New Roman" w:cs="Times New Roman"/>
          <w:sz w:val="28"/>
          <w:szCs w:val="28"/>
        </w:rPr>
        <w:t>...;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За словами...;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На думку...;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Як справедливо зазначив / зазначає...;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Можна навести такі слова видатного вченого...;</w:t>
      </w:r>
    </w:p>
    <w:p w:rsidR="006F0986" w:rsidRP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Автор наголошує на тому, що...;</w:t>
      </w:r>
    </w:p>
    <w:p w:rsidR="006F79EC" w:rsidRDefault="006F0986" w:rsidP="006F0986">
      <w:pPr>
        <w:rPr>
          <w:rFonts w:ascii="Times New Roman" w:hAnsi="Times New Roman" w:cs="Times New Roman"/>
          <w:sz w:val="28"/>
          <w:szCs w:val="28"/>
        </w:rPr>
      </w:pPr>
      <w:r w:rsidRPr="006F0986">
        <w:rPr>
          <w:rFonts w:ascii="Times New Roman" w:hAnsi="Times New Roman" w:cs="Times New Roman"/>
          <w:sz w:val="28"/>
          <w:szCs w:val="28"/>
        </w:rPr>
        <w:t>Автор пропонує (рекомендує, вважає, стверджує, підкреслює)... тощо</w:t>
      </w:r>
    </w:p>
    <w:p w:rsidR="00357EF7" w:rsidRDefault="002B3D6D" w:rsidP="006F09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«……», 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- зазначає автор </w:t>
      </w:r>
      <w:r w:rsidRPr="002B3D6D">
        <w:rPr>
          <w:rFonts w:ascii="Times New Roman" w:hAnsi="Times New Roman" w:cs="Times New Roman"/>
          <w:color w:val="FF0000"/>
          <w:sz w:val="28"/>
          <w:szCs w:val="28"/>
        </w:rPr>
        <w:t>[1, с. 5].</w:t>
      </w:r>
    </w:p>
    <w:p w:rsidR="00357EF7" w:rsidRDefault="00357EF7" w:rsidP="00357EF7">
      <w:pPr>
        <w:rPr>
          <w:rFonts w:ascii="Times New Roman" w:hAnsi="Times New Roman" w:cs="Times New Roman"/>
          <w:sz w:val="28"/>
          <w:szCs w:val="28"/>
        </w:rPr>
      </w:pPr>
    </w:p>
    <w:p w:rsidR="00357EF7" w:rsidRDefault="00357EF7" w:rsidP="00357EF7">
      <w:pPr>
        <w:rPr>
          <w:rFonts w:ascii="Times New Roman" w:hAnsi="Times New Roman" w:cs="Times New Roman"/>
          <w:sz w:val="28"/>
          <w:szCs w:val="28"/>
        </w:rPr>
      </w:pPr>
    </w:p>
    <w:p w:rsidR="00357EF7" w:rsidRDefault="00357EF7" w:rsidP="00357EF7">
      <w:pPr>
        <w:rPr>
          <w:rFonts w:ascii="Times New Roman" w:hAnsi="Times New Roman" w:cs="Times New Roman"/>
          <w:sz w:val="28"/>
          <w:szCs w:val="28"/>
        </w:rPr>
      </w:pPr>
    </w:p>
    <w:p w:rsidR="00357EF7" w:rsidRDefault="00357EF7" w:rsidP="00357EF7">
      <w:pPr>
        <w:rPr>
          <w:rFonts w:ascii="Times New Roman" w:hAnsi="Times New Roman" w:cs="Times New Roman"/>
          <w:sz w:val="28"/>
          <w:szCs w:val="28"/>
        </w:rPr>
      </w:pPr>
    </w:p>
    <w:p w:rsidR="00357EF7" w:rsidRDefault="00357EF7" w:rsidP="00357EF7">
      <w:pPr>
        <w:rPr>
          <w:rFonts w:ascii="Times New Roman" w:hAnsi="Times New Roman" w:cs="Times New Roman"/>
          <w:sz w:val="28"/>
          <w:szCs w:val="28"/>
        </w:rPr>
      </w:pPr>
    </w:p>
    <w:p w:rsidR="002B0B69" w:rsidRPr="002B0B69" w:rsidRDefault="002B0B69" w:rsidP="00357E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B69">
        <w:rPr>
          <w:rFonts w:ascii="Times New Roman" w:hAnsi="Times New Roman" w:cs="Times New Roman"/>
          <w:color w:val="FF0000"/>
          <w:sz w:val="28"/>
          <w:szCs w:val="28"/>
        </w:rPr>
        <w:t xml:space="preserve">Ініціали Прізвище </w:t>
      </w:r>
      <w:r w:rsidRPr="002B0B69">
        <w:rPr>
          <w:rFonts w:ascii="Times New Roman" w:hAnsi="Times New Roman" w:cs="Times New Roman"/>
          <w:sz w:val="28"/>
          <w:szCs w:val="28"/>
        </w:rPr>
        <w:t>наголошує на тому, що</w:t>
      </w:r>
      <w:r w:rsidRPr="002B0B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«в результаті розвитку мікроорганізмів відбувається відновлення родючості ґрунту» [7, с. 43]. </w:t>
      </w:r>
    </w:p>
    <w:p w:rsidR="00F55BC5" w:rsidRDefault="00357EF7" w:rsidP="00357E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EF7">
        <w:rPr>
          <w:rFonts w:ascii="Times New Roman" w:hAnsi="Times New Roman" w:cs="Times New Roman"/>
          <w:sz w:val="28"/>
          <w:szCs w:val="28"/>
        </w:rPr>
        <w:t xml:space="preserve">Як стверджував </w:t>
      </w:r>
      <w:r w:rsidRPr="002B0B69">
        <w:rPr>
          <w:rFonts w:ascii="Times New Roman" w:hAnsi="Times New Roman" w:cs="Times New Roman"/>
          <w:color w:val="FF0000"/>
          <w:sz w:val="28"/>
          <w:szCs w:val="28"/>
        </w:rPr>
        <w:t>Ініціали Прізвище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57EF7">
        <w:rPr>
          <w:rFonts w:ascii="Times New Roman" w:hAnsi="Times New Roman" w:cs="Times New Roman"/>
          <w:sz w:val="28"/>
          <w:szCs w:val="28"/>
        </w:rPr>
        <w:t xml:space="preserve"> «Питання енергетичного майбутнього України вбачаємо у використанні рослинної біомаси в якості альтернативного енергоресурсу. Сільськогосподарські культури, побічна продукція яких придатна для отримання теплової енергії, повинні стати джерелом додаткових енергетичних ресурсів для подолання проблеми енергозалежності та підвищити частку альтернативних джерел енергії в енергетичному балансі України» [16, с. 587].</w:t>
      </w:r>
    </w:p>
    <w:p w:rsidR="00357EF7" w:rsidRPr="00357EF7" w:rsidRDefault="00357EF7" w:rsidP="00357E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57EF7" w:rsidRPr="00357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D5844"/>
    <w:multiLevelType w:val="hybridMultilevel"/>
    <w:tmpl w:val="11C0560E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71C0BA6"/>
    <w:multiLevelType w:val="hybridMultilevel"/>
    <w:tmpl w:val="FCE22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F773D9"/>
    <w:multiLevelType w:val="hybridMultilevel"/>
    <w:tmpl w:val="7564E608"/>
    <w:lvl w:ilvl="0" w:tplc="E53CB962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76" w:hanging="360"/>
      </w:pPr>
    </w:lvl>
    <w:lvl w:ilvl="2" w:tplc="0422001B" w:tentative="1">
      <w:start w:val="1"/>
      <w:numFmt w:val="lowerRoman"/>
      <w:lvlText w:val="%3."/>
      <w:lvlJc w:val="right"/>
      <w:pPr>
        <w:ind w:left="2396" w:hanging="180"/>
      </w:pPr>
    </w:lvl>
    <w:lvl w:ilvl="3" w:tplc="0422000F" w:tentative="1">
      <w:start w:val="1"/>
      <w:numFmt w:val="decimal"/>
      <w:lvlText w:val="%4."/>
      <w:lvlJc w:val="left"/>
      <w:pPr>
        <w:ind w:left="3116" w:hanging="360"/>
      </w:pPr>
    </w:lvl>
    <w:lvl w:ilvl="4" w:tplc="04220019" w:tentative="1">
      <w:start w:val="1"/>
      <w:numFmt w:val="lowerLetter"/>
      <w:lvlText w:val="%5."/>
      <w:lvlJc w:val="left"/>
      <w:pPr>
        <w:ind w:left="3836" w:hanging="360"/>
      </w:pPr>
    </w:lvl>
    <w:lvl w:ilvl="5" w:tplc="0422001B" w:tentative="1">
      <w:start w:val="1"/>
      <w:numFmt w:val="lowerRoman"/>
      <w:lvlText w:val="%6."/>
      <w:lvlJc w:val="right"/>
      <w:pPr>
        <w:ind w:left="4556" w:hanging="180"/>
      </w:pPr>
    </w:lvl>
    <w:lvl w:ilvl="6" w:tplc="0422000F" w:tentative="1">
      <w:start w:val="1"/>
      <w:numFmt w:val="decimal"/>
      <w:lvlText w:val="%7."/>
      <w:lvlJc w:val="left"/>
      <w:pPr>
        <w:ind w:left="5276" w:hanging="360"/>
      </w:pPr>
    </w:lvl>
    <w:lvl w:ilvl="7" w:tplc="04220019" w:tentative="1">
      <w:start w:val="1"/>
      <w:numFmt w:val="lowerLetter"/>
      <w:lvlText w:val="%8."/>
      <w:lvlJc w:val="left"/>
      <w:pPr>
        <w:ind w:left="5996" w:hanging="360"/>
      </w:pPr>
    </w:lvl>
    <w:lvl w:ilvl="8" w:tplc="0422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3">
    <w:nsid w:val="7DFE440E"/>
    <w:multiLevelType w:val="hybridMultilevel"/>
    <w:tmpl w:val="11C0560E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82"/>
    <w:rsid w:val="00187782"/>
    <w:rsid w:val="002B0B69"/>
    <w:rsid w:val="002B3D6D"/>
    <w:rsid w:val="00357EF7"/>
    <w:rsid w:val="00497A55"/>
    <w:rsid w:val="004D67EB"/>
    <w:rsid w:val="006F0986"/>
    <w:rsid w:val="006F79EC"/>
    <w:rsid w:val="00725F49"/>
    <w:rsid w:val="00BE5644"/>
    <w:rsid w:val="00DD469C"/>
    <w:rsid w:val="00F55BC5"/>
    <w:rsid w:val="00F7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F09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F09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rafiati.com/uk/blogs/dstu-8302-2015-referencing-generato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E90D6-B5BF-4379-83B9-008F010E8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2726</Words>
  <Characters>1554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2024-03-19T15:13:00Z</dcterms:created>
  <dcterms:modified xsi:type="dcterms:W3CDTF">2026-10-09T09:11:00Z</dcterms:modified>
</cp:coreProperties>
</file>